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1C084" w14:textId="5D15B59E" w:rsidR="009675DE" w:rsidRDefault="009675DE" w:rsidP="00FE0857">
      <w:pPr>
        <w:jc w:val="center"/>
        <w:rPr>
          <w:rFonts w:ascii="Georgia" w:hAnsi="Georgia"/>
          <w:b/>
          <w:bCs/>
        </w:rPr>
      </w:pPr>
      <w:r>
        <w:rPr>
          <w:noProof/>
        </w:rPr>
        <w:drawing>
          <wp:inline distT="0" distB="0" distL="0" distR="0" wp14:anchorId="7C09591D" wp14:editId="681B4F29">
            <wp:extent cx="1740491" cy="89339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0491" cy="893397"/>
                    </a:xfrm>
                    <a:prstGeom prst="rect">
                      <a:avLst/>
                    </a:prstGeom>
                    <a:noFill/>
                    <a:ln>
                      <a:noFill/>
                    </a:ln>
                  </pic:spPr>
                </pic:pic>
              </a:graphicData>
            </a:graphic>
          </wp:inline>
        </w:drawing>
      </w:r>
    </w:p>
    <w:p w14:paraId="24E554E7" w14:textId="77777777" w:rsidR="009675DE" w:rsidRDefault="009675DE" w:rsidP="00FE0857">
      <w:pPr>
        <w:jc w:val="center"/>
        <w:rPr>
          <w:rFonts w:ascii="Georgia" w:hAnsi="Georgia"/>
          <w:b/>
          <w:bCs/>
        </w:rPr>
      </w:pPr>
    </w:p>
    <w:p w14:paraId="06BE85CD" w14:textId="77777777" w:rsidR="009675DE" w:rsidRDefault="009675DE" w:rsidP="00FE0857">
      <w:pPr>
        <w:jc w:val="center"/>
        <w:rPr>
          <w:rFonts w:ascii="Georgia" w:hAnsi="Georgia"/>
          <w:b/>
          <w:bCs/>
        </w:rPr>
      </w:pPr>
    </w:p>
    <w:p w14:paraId="53A2A76D" w14:textId="07B35B34" w:rsidR="006F73E8" w:rsidRDefault="006F73E8" w:rsidP="00FE0857">
      <w:pPr>
        <w:jc w:val="center"/>
        <w:rPr>
          <w:rFonts w:ascii="Georgia" w:hAnsi="Georgia"/>
          <w:b/>
          <w:bCs/>
        </w:rPr>
      </w:pPr>
      <w:r>
        <w:rPr>
          <w:rFonts w:ascii="Georgia" w:hAnsi="Georgia"/>
          <w:b/>
          <w:bCs/>
        </w:rPr>
        <w:t xml:space="preserve">Somerville College Applied History </w:t>
      </w:r>
      <w:r w:rsidR="00096861">
        <w:rPr>
          <w:rFonts w:ascii="Georgia" w:hAnsi="Georgia"/>
          <w:b/>
          <w:bCs/>
        </w:rPr>
        <w:t xml:space="preserve">Seminar </w:t>
      </w:r>
      <w:r>
        <w:rPr>
          <w:rFonts w:ascii="Georgia" w:hAnsi="Georgia"/>
          <w:b/>
          <w:bCs/>
        </w:rPr>
        <w:t>Series</w:t>
      </w:r>
    </w:p>
    <w:p w14:paraId="23A9013D" w14:textId="77777777" w:rsidR="006F73E8" w:rsidRDefault="006F73E8" w:rsidP="00FE0857">
      <w:pPr>
        <w:jc w:val="center"/>
        <w:rPr>
          <w:rFonts w:ascii="Georgia" w:hAnsi="Georgia"/>
          <w:b/>
          <w:bCs/>
        </w:rPr>
      </w:pPr>
    </w:p>
    <w:p w14:paraId="25002D33" w14:textId="79132D81" w:rsidR="00852CC9" w:rsidRPr="006F73E8" w:rsidRDefault="00FE0857" w:rsidP="00FE0857">
      <w:pPr>
        <w:jc w:val="center"/>
        <w:rPr>
          <w:rFonts w:ascii="Georgia" w:hAnsi="Georgia"/>
          <w:i/>
          <w:iCs/>
        </w:rPr>
      </w:pPr>
      <w:r w:rsidRPr="006F73E8">
        <w:rPr>
          <w:rFonts w:ascii="Georgia" w:hAnsi="Georgia"/>
          <w:i/>
          <w:iCs/>
        </w:rPr>
        <w:t>Wha</w:t>
      </w:r>
      <w:r w:rsidR="006872C9">
        <w:rPr>
          <w:rFonts w:ascii="Georgia" w:hAnsi="Georgia"/>
          <w:i/>
          <w:iCs/>
        </w:rPr>
        <w:t xml:space="preserve">t </w:t>
      </w:r>
      <w:r w:rsidR="00EE53DE">
        <w:rPr>
          <w:rFonts w:ascii="Georgia" w:hAnsi="Georgia"/>
          <w:i/>
          <w:iCs/>
        </w:rPr>
        <w:t>do we mean by</w:t>
      </w:r>
      <w:r w:rsidRPr="006F73E8">
        <w:rPr>
          <w:rFonts w:ascii="Georgia" w:hAnsi="Georgia"/>
          <w:i/>
          <w:iCs/>
        </w:rPr>
        <w:t xml:space="preserve"> Applied History?</w:t>
      </w:r>
    </w:p>
    <w:p w14:paraId="4790F359" w14:textId="77777777" w:rsidR="00096861" w:rsidRPr="00096861" w:rsidRDefault="00096861" w:rsidP="00FE0857">
      <w:pPr>
        <w:jc w:val="center"/>
        <w:rPr>
          <w:rFonts w:ascii="Georgia" w:hAnsi="Georgia"/>
        </w:rPr>
      </w:pPr>
    </w:p>
    <w:p w14:paraId="1A9281EB" w14:textId="24081293" w:rsidR="00D42635" w:rsidRDefault="00BF23B6" w:rsidP="005B002F">
      <w:pPr>
        <w:jc w:val="both"/>
        <w:rPr>
          <w:rFonts w:ascii="Georgia" w:hAnsi="Georgia"/>
        </w:rPr>
      </w:pPr>
      <w:r>
        <w:rPr>
          <w:rFonts w:ascii="Georgia" w:hAnsi="Georgia"/>
        </w:rPr>
        <w:t xml:space="preserve">Most people approve of the idea that history should inform policymaking and the decisions taken by government ministers and senior officials in any area of public life. In practice, of course, all decisions taken are informed by history in one sense: it is impossible </w:t>
      </w:r>
      <w:r w:rsidR="00B11330">
        <w:rPr>
          <w:rFonts w:ascii="Georgia" w:hAnsi="Georgia"/>
        </w:rPr>
        <w:t xml:space="preserve">for policymakers </w:t>
      </w:r>
      <w:r>
        <w:rPr>
          <w:rFonts w:ascii="Georgia" w:hAnsi="Georgia"/>
        </w:rPr>
        <w:t xml:space="preserve">to divorce from current problems and crises some knowledge of what went before, even if the new situation differs radically. What, then, do we mean by applied history? In </w:t>
      </w:r>
      <w:r w:rsidR="00714472">
        <w:rPr>
          <w:rFonts w:ascii="Georgia" w:hAnsi="Georgia"/>
        </w:rPr>
        <w:t xml:space="preserve">the context of the forthcoming series of seminars, </w:t>
      </w:r>
      <w:r w:rsidR="00096861">
        <w:rPr>
          <w:rFonts w:ascii="Georgia" w:hAnsi="Georgia"/>
        </w:rPr>
        <w:t>we are defining it as</w:t>
      </w:r>
      <w:r>
        <w:rPr>
          <w:rFonts w:ascii="Georgia" w:hAnsi="Georgia"/>
        </w:rPr>
        <w:t xml:space="preserve"> the discipline of making use of </w:t>
      </w:r>
      <w:r w:rsidR="00096861">
        <w:rPr>
          <w:rFonts w:ascii="Georgia" w:hAnsi="Georgia"/>
        </w:rPr>
        <w:t xml:space="preserve">past </w:t>
      </w:r>
      <w:r w:rsidR="00B11330">
        <w:rPr>
          <w:rFonts w:ascii="Georgia" w:hAnsi="Georgia"/>
        </w:rPr>
        <w:t xml:space="preserve">developments, </w:t>
      </w:r>
      <w:r>
        <w:rPr>
          <w:rFonts w:ascii="Georgia" w:hAnsi="Georgia"/>
        </w:rPr>
        <w:t>decision</w:t>
      </w:r>
      <w:r w:rsidR="00EE53DE">
        <w:rPr>
          <w:rFonts w:ascii="Georgia" w:hAnsi="Georgia"/>
        </w:rPr>
        <w:t>s</w:t>
      </w:r>
      <w:r>
        <w:rPr>
          <w:rFonts w:ascii="Georgia" w:hAnsi="Georgia"/>
        </w:rPr>
        <w:t xml:space="preserve"> and policy discussion</w:t>
      </w:r>
      <w:r w:rsidR="00B11330">
        <w:rPr>
          <w:rFonts w:ascii="Georgia" w:hAnsi="Georgia"/>
        </w:rPr>
        <w:t>s</w:t>
      </w:r>
      <w:r>
        <w:rPr>
          <w:rFonts w:ascii="Georgia" w:hAnsi="Georgia"/>
        </w:rPr>
        <w:t>,</w:t>
      </w:r>
      <w:r w:rsidR="00B11330">
        <w:rPr>
          <w:rFonts w:ascii="Georgia" w:hAnsi="Georgia"/>
        </w:rPr>
        <w:t xml:space="preserve"> </w:t>
      </w:r>
      <w:r w:rsidR="006F73E8">
        <w:rPr>
          <w:rFonts w:ascii="Georgia" w:hAnsi="Georgia"/>
        </w:rPr>
        <w:t>in order to inform and</w:t>
      </w:r>
      <w:r w:rsidR="00096861">
        <w:rPr>
          <w:rFonts w:ascii="Georgia" w:hAnsi="Georgia"/>
        </w:rPr>
        <w:t xml:space="preserve"> improve</w:t>
      </w:r>
      <w:r w:rsidR="006F73E8">
        <w:rPr>
          <w:rFonts w:ascii="Georgia" w:hAnsi="Georgia"/>
        </w:rPr>
        <w:t xml:space="preserve"> </w:t>
      </w:r>
      <w:r w:rsidR="00B11330">
        <w:rPr>
          <w:rFonts w:ascii="Georgia" w:hAnsi="Georgia"/>
        </w:rPr>
        <w:t>current debate</w:t>
      </w:r>
      <w:r w:rsidR="006F73E8">
        <w:rPr>
          <w:rFonts w:ascii="Georgia" w:hAnsi="Georgia"/>
        </w:rPr>
        <w:t xml:space="preserve"> and policy formulation</w:t>
      </w:r>
      <w:r w:rsidR="00B11330">
        <w:rPr>
          <w:rFonts w:ascii="Georgia" w:hAnsi="Georgia"/>
        </w:rPr>
        <w:t xml:space="preserve">. </w:t>
      </w:r>
      <w:r w:rsidR="00714472">
        <w:rPr>
          <w:rFonts w:ascii="Georgia" w:hAnsi="Georgia"/>
        </w:rPr>
        <w:t xml:space="preserve">Distinguished former practitioners, whether politicians, diplomats, officials or security specialists, will share their experience and insights in </w:t>
      </w:r>
      <w:r w:rsidR="00096861">
        <w:rPr>
          <w:rFonts w:ascii="Georgia" w:hAnsi="Georgia"/>
        </w:rPr>
        <w:t>the context of</w:t>
      </w:r>
      <w:r w:rsidR="00714472">
        <w:rPr>
          <w:rFonts w:ascii="Georgia" w:hAnsi="Georgia"/>
        </w:rPr>
        <w:t xml:space="preserve"> current and future real-world problems</w:t>
      </w:r>
    </w:p>
    <w:p w14:paraId="5F224FA8" w14:textId="77777777" w:rsidR="00D42635" w:rsidRDefault="00D42635" w:rsidP="005B002F">
      <w:pPr>
        <w:jc w:val="both"/>
        <w:rPr>
          <w:rFonts w:ascii="Georgia" w:hAnsi="Georgia"/>
        </w:rPr>
      </w:pPr>
    </w:p>
    <w:p w14:paraId="25DE7EE9" w14:textId="7FB68694" w:rsidR="00B11330" w:rsidRDefault="0041464E" w:rsidP="005B002F">
      <w:pPr>
        <w:jc w:val="both"/>
        <w:rPr>
          <w:rFonts w:ascii="Georgia" w:hAnsi="Georgia"/>
        </w:rPr>
      </w:pPr>
      <w:r>
        <w:rPr>
          <w:rFonts w:ascii="Georgia" w:hAnsi="Georgia"/>
        </w:rPr>
        <w:t xml:space="preserve">Applying history to decision-making is not straightforward or easy. Policymakers, whatever the subject of their deliberations, face a wide range of information, influences and imperatives. The pace of technological </w:t>
      </w:r>
      <w:r w:rsidR="000E1AB3">
        <w:rPr>
          <w:rFonts w:ascii="Georgia" w:hAnsi="Georgia"/>
        </w:rPr>
        <w:t>development</w:t>
      </w:r>
      <w:r>
        <w:rPr>
          <w:rFonts w:ascii="Georgia" w:hAnsi="Georgia"/>
        </w:rPr>
        <w:t xml:space="preserve"> means that these change rapidly and constantly. </w:t>
      </w:r>
      <w:r w:rsidR="000C605E">
        <w:rPr>
          <w:rFonts w:ascii="Georgia" w:hAnsi="Georgia"/>
        </w:rPr>
        <w:t xml:space="preserve">For history to be applied usefully, it must be </w:t>
      </w:r>
      <w:r w:rsidR="00EE53DE">
        <w:rPr>
          <w:rFonts w:ascii="Georgia" w:hAnsi="Georgia"/>
        </w:rPr>
        <w:t xml:space="preserve">specific and timely. </w:t>
      </w:r>
      <w:r>
        <w:rPr>
          <w:rFonts w:ascii="Georgia" w:hAnsi="Georgia"/>
        </w:rPr>
        <w:t xml:space="preserve">I spent over half a century as an official historian in Whitehall, principally working in what is now the Foreign, Commonwealth and Development Office. </w:t>
      </w:r>
      <w:r w:rsidR="006F73E8">
        <w:rPr>
          <w:rFonts w:ascii="Georgia" w:hAnsi="Georgia"/>
        </w:rPr>
        <w:t xml:space="preserve">The FCDO </w:t>
      </w:r>
      <w:r>
        <w:rPr>
          <w:rFonts w:ascii="Georgia" w:hAnsi="Georgia"/>
        </w:rPr>
        <w:t xml:space="preserve">is </w:t>
      </w:r>
      <w:r w:rsidR="003B496D">
        <w:rPr>
          <w:rFonts w:ascii="Georgia" w:hAnsi="Georgia"/>
        </w:rPr>
        <w:t xml:space="preserve">now </w:t>
      </w:r>
      <w:r>
        <w:rPr>
          <w:rFonts w:ascii="Georgia" w:hAnsi="Georgia"/>
        </w:rPr>
        <w:t xml:space="preserve">one of the few </w:t>
      </w:r>
      <w:r w:rsidR="006F73E8">
        <w:rPr>
          <w:rFonts w:ascii="Georgia" w:hAnsi="Georgia"/>
        </w:rPr>
        <w:t xml:space="preserve">British </w:t>
      </w:r>
      <w:r>
        <w:rPr>
          <w:rFonts w:ascii="Georgia" w:hAnsi="Georgia"/>
        </w:rPr>
        <w:t>departments of state to employ a small cadre of professional historia</w:t>
      </w:r>
      <w:r w:rsidR="00096861">
        <w:rPr>
          <w:rFonts w:ascii="Georgia" w:hAnsi="Georgia"/>
        </w:rPr>
        <w:t>ns</w:t>
      </w:r>
      <w:r w:rsidR="00EE53DE">
        <w:rPr>
          <w:rFonts w:ascii="Georgia" w:hAnsi="Georgia"/>
        </w:rPr>
        <w:t xml:space="preserve"> (as it has for over a century)</w:t>
      </w:r>
      <w:r w:rsidR="006F73E8">
        <w:rPr>
          <w:rFonts w:ascii="Georgia" w:hAnsi="Georgia"/>
        </w:rPr>
        <w:t xml:space="preserve">. </w:t>
      </w:r>
      <w:r w:rsidR="003B496D">
        <w:rPr>
          <w:rFonts w:ascii="Georgia" w:hAnsi="Georgia"/>
        </w:rPr>
        <w:t>T</w:t>
      </w:r>
      <w:r w:rsidR="006F73E8">
        <w:rPr>
          <w:rFonts w:ascii="Georgia" w:hAnsi="Georgia"/>
        </w:rPr>
        <w:t>he</w:t>
      </w:r>
      <w:r w:rsidR="00096861">
        <w:rPr>
          <w:rFonts w:ascii="Georgia" w:hAnsi="Georgia"/>
        </w:rPr>
        <w:t>se</w:t>
      </w:r>
      <w:r w:rsidR="00EE53DE">
        <w:rPr>
          <w:rFonts w:ascii="Georgia" w:hAnsi="Georgia"/>
        </w:rPr>
        <w:t xml:space="preserve"> Historians</w:t>
      </w:r>
      <w:r w:rsidR="006F73E8">
        <w:rPr>
          <w:rFonts w:ascii="Georgia" w:hAnsi="Georgia"/>
        </w:rPr>
        <w:t xml:space="preserve"> </w:t>
      </w:r>
      <w:r w:rsidR="003B496D">
        <w:rPr>
          <w:rFonts w:ascii="Georgia" w:hAnsi="Georgia"/>
        </w:rPr>
        <w:t>fulfil</w:t>
      </w:r>
      <w:r w:rsidR="006F73E8">
        <w:rPr>
          <w:rFonts w:ascii="Georgia" w:hAnsi="Georgia"/>
        </w:rPr>
        <w:t xml:space="preserve"> two main roles: producing the official history of British foreign policy; and offering historical advice to ministers and senior officials</w:t>
      </w:r>
      <w:r w:rsidR="00096861">
        <w:rPr>
          <w:rFonts w:ascii="Georgia" w:hAnsi="Georgia"/>
        </w:rPr>
        <w:t xml:space="preserve"> (</w:t>
      </w:r>
      <w:r w:rsidR="006F73E8">
        <w:rPr>
          <w:rFonts w:ascii="Georgia" w:hAnsi="Georgia"/>
        </w:rPr>
        <w:t>a very flexible remit</w:t>
      </w:r>
      <w:r w:rsidR="00096861">
        <w:rPr>
          <w:rFonts w:ascii="Georgia" w:hAnsi="Georgia"/>
        </w:rPr>
        <w:t>)</w:t>
      </w:r>
      <w:r w:rsidR="006F73E8">
        <w:rPr>
          <w:rFonts w:ascii="Georgia" w:hAnsi="Georgia"/>
        </w:rPr>
        <w:t xml:space="preserve">. </w:t>
      </w:r>
      <w:r w:rsidR="003B496D">
        <w:rPr>
          <w:rFonts w:ascii="Georgia" w:hAnsi="Georgia"/>
        </w:rPr>
        <w:t>Both roles constitute a form of applied history: documenting the history of the formulation and implementation of foreign policy, in various parts of the world and in different periods, is a form of public diplomacy</w:t>
      </w:r>
      <w:r w:rsidR="000E1AB3">
        <w:rPr>
          <w:rFonts w:ascii="Georgia" w:hAnsi="Georgia"/>
        </w:rPr>
        <w:t xml:space="preserve"> that encourages</w:t>
      </w:r>
      <w:r w:rsidR="003B496D">
        <w:rPr>
          <w:rFonts w:ascii="Georgia" w:hAnsi="Georgia"/>
        </w:rPr>
        <w:t xml:space="preserve"> an understanding of the past and the context of the present. Offering </w:t>
      </w:r>
      <w:r w:rsidR="000E1AB3">
        <w:rPr>
          <w:rFonts w:ascii="Georgia" w:hAnsi="Georgia"/>
        </w:rPr>
        <w:t xml:space="preserve">and supplying </w:t>
      </w:r>
      <w:r w:rsidR="003B496D">
        <w:rPr>
          <w:rFonts w:ascii="Georgia" w:hAnsi="Georgia"/>
        </w:rPr>
        <w:t>historical advice to policymakers is applied history in action:</w:t>
      </w:r>
      <w:r w:rsidR="000E1AB3">
        <w:rPr>
          <w:rFonts w:ascii="Georgia" w:hAnsi="Georgia"/>
        </w:rPr>
        <w:t xml:space="preserve"> providing </w:t>
      </w:r>
      <w:r w:rsidR="00EE53DE">
        <w:rPr>
          <w:rFonts w:ascii="Georgia" w:hAnsi="Georgia"/>
        </w:rPr>
        <w:t>historical detail or insights that may help to inform decisions. This form of applied history can range from</w:t>
      </w:r>
      <w:r w:rsidR="003B496D">
        <w:rPr>
          <w:rFonts w:ascii="Georgia" w:hAnsi="Georgia"/>
        </w:rPr>
        <w:t xml:space="preserve"> a few bullet points referring to specific aspects of historical precedent</w:t>
      </w:r>
      <w:r w:rsidR="00EE53DE">
        <w:rPr>
          <w:rFonts w:ascii="Georgia" w:hAnsi="Georgia"/>
        </w:rPr>
        <w:t xml:space="preserve">, to </w:t>
      </w:r>
      <w:r w:rsidR="003B496D">
        <w:rPr>
          <w:rFonts w:ascii="Georgia" w:hAnsi="Georgia"/>
        </w:rPr>
        <w:t>a major research project or detailed commentary.</w:t>
      </w:r>
      <w:r w:rsidR="000C605E">
        <w:rPr>
          <w:rFonts w:ascii="Georgia" w:hAnsi="Georgia"/>
        </w:rPr>
        <w:t xml:space="preserve"> </w:t>
      </w:r>
      <w:r w:rsidR="00096861">
        <w:rPr>
          <w:rFonts w:ascii="Georgia" w:hAnsi="Georgia"/>
        </w:rPr>
        <w:t>Whatever the form, it</w:t>
      </w:r>
      <w:r w:rsidR="000E1AB3">
        <w:rPr>
          <w:rFonts w:ascii="Georgia" w:hAnsi="Georgia"/>
        </w:rPr>
        <w:t xml:space="preserve"> must be applied quickly, it must be relevant, and it must be offered with an awareness of </w:t>
      </w:r>
      <w:r w:rsidR="00096861">
        <w:rPr>
          <w:rFonts w:ascii="Georgia" w:hAnsi="Georgia"/>
        </w:rPr>
        <w:t xml:space="preserve">contemporary </w:t>
      </w:r>
      <w:r w:rsidR="000E1AB3">
        <w:rPr>
          <w:rFonts w:ascii="Georgia" w:hAnsi="Georgia"/>
        </w:rPr>
        <w:t>context, international, legal and political.</w:t>
      </w:r>
    </w:p>
    <w:p w14:paraId="69836E37" w14:textId="77777777" w:rsidR="00BF23B6" w:rsidRDefault="00BF23B6" w:rsidP="005B002F">
      <w:pPr>
        <w:jc w:val="both"/>
        <w:rPr>
          <w:rFonts w:ascii="Georgia" w:hAnsi="Georgia"/>
        </w:rPr>
      </w:pPr>
    </w:p>
    <w:p w14:paraId="5E511A9D" w14:textId="79121833" w:rsidR="00EE53DE" w:rsidRDefault="00EE53DE" w:rsidP="005B002F">
      <w:pPr>
        <w:jc w:val="both"/>
        <w:rPr>
          <w:rFonts w:ascii="Georgia" w:hAnsi="Georgia"/>
        </w:rPr>
      </w:pPr>
      <w:r>
        <w:rPr>
          <w:rFonts w:ascii="Georgia" w:hAnsi="Georgia"/>
        </w:rPr>
        <w:t xml:space="preserve">There is a body of opinion that considers that ‘if only’ policymakers ‘knew’ more history, they would avoid making foolish decisions. This view is based a good deal on hindsight; when things have turned out badly, or conditions are deteriorating, it is natural for people to question decisions taken in the past, or indeed the qualifications and knowledge possessed by those who took them. </w:t>
      </w:r>
      <w:r w:rsidR="000E1AB3">
        <w:rPr>
          <w:rFonts w:ascii="Georgia" w:hAnsi="Georgia"/>
        </w:rPr>
        <w:t>Yet i</w:t>
      </w:r>
      <w:r>
        <w:rPr>
          <w:rFonts w:ascii="Georgia" w:hAnsi="Georgia"/>
        </w:rPr>
        <w:t>f we really want to understand what happened</w:t>
      </w:r>
      <w:r w:rsidR="006872C9">
        <w:rPr>
          <w:rFonts w:ascii="Georgia" w:hAnsi="Georgia"/>
        </w:rPr>
        <w:t xml:space="preserve"> and apply history usefully to the present</w:t>
      </w:r>
      <w:r>
        <w:rPr>
          <w:rFonts w:ascii="Georgia" w:hAnsi="Georgia"/>
        </w:rPr>
        <w:t xml:space="preserve">, we must examine past decisions on the basis of what those taking them knew, or could have known, at the </w:t>
      </w:r>
      <w:r>
        <w:rPr>
          <w:rFonts w:ascii="Georgia" w:hAnsi="Georgia"/>
        </w:rPr>
        <w:lastRenderedPageBreak/>
        <w:t>time</w:t>
      </w:r>
      <w:r w:rsidR="006872C9">
        <w:rPr>
          <w:rFonts w:ascii="Georgia" w:hAnsi="Georgia"/>
        </w:rPr>
        <w:t>;</w:t>
      </w:r>
      <w:r>
        <w:rPr>
          <w:rFonts w:ascii="Georgia" w:hAnsi="Georgia"/>
        </w:rPr>
        <w:t xml:space="preserve"> and in the context of what was happening elsewhere, domestically or internationally. Histor</w:t>
      </w:r>
      <w:r w:rsidR="00164E59">
        <w:rPr>
          <w:rFonts w:ascii="Georgia" w:hAnsi="Georgia"/>
        </w:rPr>
        <w:t>y</w:t>
      </w:r>
      <w:r>
        <w:rPr>
          <w:rFonts w:ascii="Georgia" w:hAnsi="Georgia"/>
        </w:rPr>
        <w:t xml:space="preserve"> can help with this: </w:t>
      </w:r>
      <w:r w:rsidR="00164E59">
        <w:rPr>
          <w:rFonts w:ascii="Georgia" w:hAnsi="Georgia"/>
        </w:rPr>
        <w:t>it</w:t>
      </w:r>
      <w:r w:rsidR="000E1AB3">
        <w:rPr>
          <w:rFonts w:ascii="Georgia" w:hAnsi="Georgia"/>
        </w:rPr>
        <w:t xml:space="preserve"> can apply knowledge of what happened in the past, </w:t>
      </w:r>
      <w:r w:rsidR="006872C9">
        <w:rPr>
          <w:rFonts w:ascii="Georgia" w:hAnsi="Georgia"/>
        </w:rPr>
        <w:t>to help inform</w:t>
      </w:r>
      <w:r>
        <w:rPr>
          <w:rFonts w:ascii="Georgia" w:hAnsi="Georgia"/>
        </w:rPr>
        <w:t xml:space="preserve"> decisions taken in the present or future.</w:t>
      </w:r>
      <w:r w:rsidR="006872C9">
        <w:rPr>
          <w:rFonts w:ascii="Georgia" w:hAnsi="Georgia"/>
        </w:rPr>
        <w:t xml:space="preserve"> </w:t>
      </w:r>
      <w:r w:rsidR="00096861">
        <w:rPr>
          <w:rFonts w:ascii="Georgia" w:hAnsi="Georgia"/>
        </w:rPr>
        <w:t>There is a long tradition of historians and other social scientists bewailing their failure to make any meaningful connection with or impact on policymakers. The more elaborate the doctrine and the more narrowly focussed the publications the less is it likely that they will be read by policymakers or reflected in their decision-making. The idea behind the Somerville Applied History seminar series is to tap into the real-world experience of our ‘practitioner presenters’ and draw some useful conclusions about what applied history can contribute to complex contemporary problems.</w:t>
      </w:r>
    </w:p>
    <w:p w14:paraId="2290CB5C" w14:textId="77777777" w:rsidR="00EE53DE" w:rsidRPr="00BF23B6" w:rsidRDefault="00EE53DE" w:rsidP="005B002F">
      <w:pPr>
        <w:jc w:val="both"/>
        <w:rPr>
          <w:rFonts w:ascii="Georgia" w:hAnsi="Georgia"/>
        </w:rPr>
      </w:pPr>
    </w:p>
    <w:p w14:paraId="0D7EFB87" w14:textId="2B7412D5" w:rsidR="005B002F" w:rsidRDefault="00096861" w:rsidP="005B002F">
      <w:pPr>
        <w:jc w:val="both"/>
        <w:rPr>
          <w:rFonts w:ascii="Georgia" w:hAnsi="Georgia"/>
        </w:rPr>
      </w:pPr>
      <w:r>
        <w:rPr>
          <w:rFonts w:ascii="Georgia" w:hAnsi="Georgia"/>
        </w:rPr>
        <w:t xml:space="preserve">History does not ‘tell us’ anything, despite media insistence. No situation or circumstance recurs exactly, and nothing is ‘just like’ it was before. As former Foreign Secretary Douglas Hurd once wrote, ‘ignorance of history is foolishness, but the false analogy can be more disastrous than the blank mind’. But if we think of policymaking as a large jigsaw where it </w:t>
      </w:r>
      <w:r w:rsidR="00164E59">
        <w:rPr>
          <w:rFonts w:ascii="Georgia" w:hAnsi="Georgia"/>
        </w:rPr>
        <w:t xml:space="preserve">is </w:t>
      </w:r>
      <w:r>
        <w:rPr>
          <w:rFonts w:ascii="Georgia" w:hAnsi="Georgia"/>
        </w:rPr>
        <w:t xml:space="preserve">very hard to see the whole picture, history </w:t>
      </w:r>
      <w:r w:rsidR="00164E59">
        <w:rPr>
          <w:rFonts w:ascii="Georgia" w:hAnsi="Georgia"/>
        </w:rPr>
        <w:t xml:space="preserve">may </w:t>
      </w:r>
      <w:r>
        <w:rPr>
          <w:rFonts w:ascii="Georgia" w:hAnsi="Georgia"/>
        </w:rPr>
        <w:t xml:space="preserve">supply a few, but key pieces that illumine the whole. </w:t>
      </w:r>
      <w:r w:rsidR="00164E59">
        <w:rPr>
          <w:rFonts w:ascii="Georgia" w:hAnsi="Georgia"/>
        </w:rPr>
        <w:t>In t</w:t>
      </w:r>
      <w:r>
        <w:rPr>
          <w:rFonts w:ascii="Georgia" w:hAnsi="Georgia"/>
        </w:rPr>
        <w:t xml:space="preserve">he Somerville seminar series </w:t>
      </w:r>
      <w:r w:rsidR="00164E59">
        <w:rPr>
          <w:rFonts w:ascii="Georgia" w:hAnsi="Georgia"/>
        </w:rPr>
        <w:t>we intend</w:t>
      </w:r>
      <w:r>
        <w:rPr>
          <w:rFonts w:ascii="Georgia" w:hAnsi="Georgia"/>
        </w:rPr>
        <w:t xml:space="preserve"> to lay as many pieces as possible on the table, and see </w:t>
      </w:r>
      <w:r w:rsidR="00164E59">
        <w:rPr>
          <w:rFonts w:ascii="Georgia" w:hAnsi="Georgia"/>
        </w:rPr>
        <w:t>whether</w:t>
      </w:r>
      <w:r>
        <w:rPr>
          <w:rFonts w:ascii="Georgia" w:hAnsi="Georgia"/>
        </w:rPr>
        <w:t xml:space="preserve"> history</w:t>
      </w:r>
      <w:r w:rsidR="00164E59">
        <w:rPr>
          <w:rFonts w:ascii="Georgia" w:hAnsi="Georgia"/>
        </w:rPr>
        <w:t>, even when awkwardly shaped,</w:t>
      </w:r>
      <w:r>
        <w:rPr>
          <w:rFonts w:ascii="Georgia" w:hAnsi="Georgia"/>
        </w:rPr>
        <w:t xml:space="preserve"> can fill in some of the gaps.</w:t>
      </w:r>
    </w:p>
    <w:p w14:paraId="6C34FFCE" w14:textId="77777777" w:rsidR="005B002F" w:rsidRDefault="005B002F" w:rsidP="005B002F">
      <w:pPr>
        <w:jc w:val="both"/>
        <w:rPr>
          <w:rFonts w:ascii="Georgia" w:hAnsi="Georgia"/>
          <w:b/>
          <w:bCs/>
        </w:rPr>
      </w:pPr>
    </w:p>
    <w:p w14:paraId="6B7C64C2" w14:textId="77777777" w:rsidR="00096861" w:rsidRDefault="00096861" w:rsidP="005B002F">
      <w:pPr>
        <w:jc w:val="both"/>
        <w:rPr>
          <w:rFonts w:ascii="Georgia" w:hAnsi="Georgia"/>
          <w:b/>
          <w:bCs/>
        </w:rPr>
      </w:pPr>
    </w:p>
    <w:p w14:paraId="0B8C1623" w14:textId="4E364A3B" w:rsidR="00096861" w:rsidRPr="00096861" w:rsidRDefault="00096861" w:rsidP="005B002F">
      <w:pPr>
        <w:jc w:val="both"/>
        <w:rPr>
          <w:rFonts w:ascii="Georgia" w:hAnsi="Georgia"/>
        </w:rPr>
      </w:pPr>
      <w:r>
        <w:rPr>
          <w:rFonts w:ascii="Georgia" w:hAnsi="Georgia"/>
        </w:rPr>
        <w:t xml:space="preserve">Gill Bennett, MA, OBE, </w:t>
      </w:r>
      <w:proofErr w:type="spellStart"/>
      <w:r>
        <w:rPr>
          <w:rFonts w:ascii="Georgia" w:hAnsi="Georgia"/>
        </w:rPr>
        <w:t>FRHistS</w:t>
      </w:r>
      <w:proofErr w:type="spellEnd"/>
      <w:r>
        <w:rPr>
          <w:rFonts w:ascii="Georgia" w:hAnsi="Georgia"/>
        </w:rPr>
        <w:t>, seminar Chair.</w:t>
      </w:r>
    </w:p>
    <w:sectPr w:rsidR="00096861" w:rsidRPr="00096861" w:rsidSect="008C47ED">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2AAA" w14:textId="77777777" w:rsidR="009675DE" w:rsidRDefault="009675DE" w:rsidP="009675DE">
      <w:r>
        <w:separator/>
      </w:r>
    </w:p>
  </w:endnote>
  <w:endnote w:type="continuationSeparator" w:id="0">
    <w:p w14:paraId="65FF2F8D" w14:textId="77777777" w:rsidR="009675DE" w:rsidRDefault="009675DE" w:rsidP="00967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Calibri"/>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177A0" w14:textId="77777777" w:rsidR="009675DE" w:rsidRDefault="009675DE" w:rsidP="009675DE">
      <w:r>
        <w:separator/>
      </w:r>
    </w:p>
  </w:footnote>
  <w:footnote w:type="continuationSeparator" w:id="0">
    <w:p w14:paraId="68BCE1F2" w14:textId="77777777" w:rsidR="009675DE" w:rsidRDefault="009675DE" w:rsidP="009675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57"/>
    <w:rsid w:val="00096861"/>
    <w:rsid w:val="000C605E"/>
    <w:rsid w:val="000E1AB3"/>
    <w:rsid w:val="00164E59"/>
    <w:rsid w:val="001A4157"/>
    <w:rsid w:val="003B496D"/>
    <w:rsid w:val="0041464E"/>
    <w:rsid w:val="004C66A9"/>
    <w:rsid w:val="005B002F"/>
    <w:rsid w:val="00637E18"/>
    <w:rsid w:val="006872C9"/>
    <w:rsid w:val="006F73E8"/>
    <w:rsid w:val="00714472"/>
    <w:rsid w:val="00852CC9"/>
    <w:rsid w:val="008C47ED"/>
    <w:rsid w:val="009675DE"/>
    <w:rsid w:val="00B11330"/>
    <w:rsid w:val="00B12CD1"/>
    <w:rsid w:val="00BF23B6"/>
    <w:rsid w:val="00D05211"/>
    <w:rsid w:val="00D42635"/>
    <w:rsid w:val="00D67234"/>
    <w:rsid w:val="00EE53DE"/>
    <w:rsid w:val="00FE0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4CD97"/>
  <w15:chartTrackingRefBased/>
  <w15:docId w15:val="{E5E63C05-1598-DA49-A6AD-DC908947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8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8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8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8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8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8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8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8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8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8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8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8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857"/>
    <w:rPr>
      <w:rFonts w:eastAsiaTheme="majorEastAsia" w:cstheme="majorBidi"/>
      <w:color w:val="272727" w:themeColor="text1" w:themeTint="D8"/>
    </w:rPr>
  </w:style>
  <w:style w:type="paragraph" w:styleId="Title">
    <w:name w:val="Title"/>
    <w:basedOn w:val="Normal"/>
    <w:next w:val="Normal"/>
    <w:link w:val="TitleChar"/>
    <w:uiPriority w:val="10"/>
    <w:qFormat/>
    <w:rsid w:val="00FE08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85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8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0857"/>
    <w:rPr>
      <w:i/>
      <w:iCs/>
      <w:color w:val="404040" w:themeColor="text1" w:themeTint="BF"/>
    </w:rPr>
  </w:style>
  <w:style w:type="paragraph" w:styleId="ListParagraph">
    <w:name w:val="List Paragraph"/>
    <w:basedOn w:val="Normal"/>
    <w:uiPriority w:val="34"/>
    <w:qFormat/>
    <w:rsid w:val="00FE0857"/>
    <w:pPr>
      <w:ind w:left="720"/>
      <w:contextualSpacing/>
    </w:pPr>
  </w:style>
  <w:style w:type="character" w:styleId="IntenseEmphasis">
    <w:name w:val="Intense Emphasis"/>
    <w:basedOn w:val="DefaultParagraphFont"/>
    <w:uiPriority w:val="21"/>
    <w:qFormat/>
    <w:rsid w:val="00FE0857"/>
    <w:rPr>
      <w:i/>
      <w:iCs/>
      <w:color w:val="0F4761" w:themeColor="accent1" w:themeShade="BF"/>
    </w:rPr>
  </w:style>
  <w:style w:type="paragraph" w:styleId="IntenseQuote">
    <w:name w:val="Intense Quote"/>
    <w:basedOn w:val="Normal"/>
    <w:next w:val="Normal"/>
    <w:link w:val="IntenseQuoteChar"/>
    <w:uiPriority w:val="30"/>
    <w:qFormat/>
    <w:rsid w:val="00FE0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857"/>
    <w:rPr>
      <w:i/>
      <w:iCs/>
      <w:color w:val="0F4761" w:themeColor="accent1" w:themeShade="BF"/>
    </w:rPr>
  </w:style>
  <w:style w:type="character" w:styleId="IntenseReference">
    <w:name w:val="Intense Reference"/>
    <w:basedOn w:val="DefaultParagraphFont"/>
    <w:uiPriority w:val="32"/>
    <w:qFormat/>
    <w:rsid w:val="00FE0857"/>
    <w:rPr>
      <w:b/>
      <w:bCs/>
      <w:smallCaps/>
      <w:color w:val="0F4761" w:themeColor="accent1" w:themeShade="BF"/>
      <w:spacing w:val="5"/>
    </w:rPr>
  </w:style>
  <w:style w:type="character" w:styleId="Hyperlink">
    <w:name w:val="Hyperlink"/>
    <w:basedOn w:val="DefaultParagraphFont"/>
    <w:uiPriority w:val="99"/>
    <w:unhideWhenUsed/>
    <w:rsid w:val="005B002F"/>
    <w:rPr>
      <w:color w:val="467886" w:themeColor="hyperlink"/>
      <w:u w:val="single"/>
    </w:rPr>
  </w:style>
  <w:style w:type="paragraph" w:styleId="Header">
    <w:name w:val="header"/>
    <w:basedOn w:val="Normal"/>
    <w:link w:val="HeaderChar"/>
    <w:uiPriority w:val="99"/>
    <w:unhideWhenUsed/>
    <w:rsid w:val="009675DE"/>
    <w:pPr>
      <w:tabs>
        <w:tab w:val="center" w:pos="4513"/>
        <w:tab w:val="right" w:pos="9026"/>
      </w:tabs>
    </w:pPr>
  </w:style>
  <w:style w:type="character" w:customStyle="1" w:styleId="HeaderChar">
    <w:name w:val="Header Char"/>
    <w:basedOn w:val="DefaultParagraphFont"/>
    <w:link w:val="Header"/>
    <w:uiPriority w:val="99"/>
    <w:rsid w:val="009675DE"/>
  </w:style>
  <w:style w:type="paragraph" w:styleId="Footer">
    <w:name w:val="footer"/>
    <w:basedOn w:val="Normal"/>
    <w:link w:val="FooterChar"/>
    <w:uiPriority w:val="99"/>
    <w:unhideWhenUsed/>
    <w:rsid w:val="009675DE"/>
    <w:pPr>
      <w:tabs>
        <w:tab w:val="center" w:pos="4513"/>
        <w:tab w:val="right" w:pos="9026"/>
      </w:tabs>
    </w:pPr>
  </w:style>
  <w:style w:type="character" w:customStyle="1" w:styleId="FooterChar">
    <w:name w:val="Footer Char"/>
    <w:basedOn w:val="DefaultParagraphFont"/>
    <w:link w:val="Footer"/>
    <w:uiPriority w:val="99"/>
    <w:rsid w:val="00967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Bennett</dc:creator>
  <cp:keywords/>
  <dc:description/>
  <cp:lastModifiedBy>Matthew Phipps</cp:lastModifiedBy>
  <cp:revision>3</cp:revision>
  <dcterms:created xsi:type="dcterms:W3CDTF">2026-10-08T08:30:00Z</dcterms:created>
  <dcterms:modified xsi:type="dcterms:W3CDTF">2026-10-08T08:33:00Z</dcterms:modified>
</cp:coreProperties>
</file>