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28" w:after="0" w:line="20" w:lineRule="exact"/>
      </w:pPr>
    </w:p>
    <w:tbl>
      <w:tblPr>
        <w:jc w:val="left"/>
        <w:tblLayout w:type="fixed"/>
        <w:tblCellMar>
          <w:left w:w="0" w:type="dxa"/>
          <w:right w:w="0" w:type="dxa"/>
        </w:tblCellMar>
      </w:tblPr>
      <w:tblGrid>
        <w:gridCol w:w="9057"/>
        <w:gridCol w:w="1829"/>
      </w:tblGrid>
      <w:tr>
        <w:trPr>
          <w:trHeight w:val="1532" w:hRule="exact"/>
        </w:trPr>
        <w:tc>
          <w:tcPr>
            <w:tcW w:w="9057" w:type="dxa"/>
            <w:tcBorders>
              <w:top w:val="none"/>
              <w:left w:val="none"/>
              <w:bottom w:val="none"/>
              <w:right w:val="none"/>
            </w:tcBorders>
            <w:textDirection w:val="lrTb"/>
            <w:vAlign w:val="top"/>
          </w:tcPr>
          <w:p>
            <w:pPr>
              <w:spacing w:before="0" w:after="0" w:line="369" w:lineRule="exact"/>
              <w:ind w:right="0" w:left="576" w:firstLine="0"/>
              <w:jc w:val="left"/>
              <w:textAlignment w:val="baseline"/>
              <w:rPr>
                <w:rFonts w:ascii="Calibri" w:hAnsi="Calibri" w:eastAsia="Calibri"/>
                <w:b w:val="true"/>
                <w:color w:val="000000"/>
                <w:spacing w:val="0"/>
                <w:w w:val="105"/>
                <w:sz w:val="35"/>
                <w:vertAlign w:val="baseline"/>
                <w:lang w:val="en-US"/>
              </w:rPr>
            </w:pPr>
            <w:r>
              <w:rPr>
                <w:rFonts w:ascii="Calibri" w:hAnsi="Calibri" w:eastAsia="Calibri"/>
                <w:b w:val="true"/>
                <w:color w:val="000000"/>
                <w:spacing w:val="0"/>
                <w:w w:val="105"/>
                <w:sz w:val="35"/>
                <w:vertAlign w:val="baseline"/>
                <w:lang w:val="en-US"/>
              </w:rPr>
              <w:t xml:space="preserve">Somerville College</w:t>
            </w:r>
          </w:p>
          <w:p>
            <w:pPr>
              <w:spacing w:before="34" w:after="322" w:line="388" w:lineRule="exact"/>
              <w:ind w:right="0" w:left="57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University of Oxford</w:t>
              <w:br/>
            </w:r>
            <w:hyperlink r:id="dhId1">
              <w:r>
                <w:rPr>
                  <w:rFonts w:ascii="Calibri" w:hAnsi="Calibri" w:eastAsia="Calibri"/>
                  <w:color w:val="0000FF"/>
                  <w:spacing w:val="0"/>
                  <w:w w:val="100"/>
                  <w:sz w:val="23"/>
                  <w:u w:val="single"/>
                  <w:vertAlign w:val="baseline"/>
                  <w:lang w:val="en-US"/>
                </w:rPr>
                <w:t xml:space="preserve">www.some.ox.ac.uk</w:t>
              </w:r>
            </w:hyperlink>
            <w:r>
              <w:rPr>
                <w:rFonts w:ascii="Calibri" w:hAnsi="Calibri" w:eastAsia="Calibri"/>
                <w:color w:val="0000FF"/>
                <w:spacing w:val="0"/>
                <w:w w:val="100"/>
                <w:sz w:val="23"/>
                <w:vertAlign w:val="baseline"/>
                <w:lang w:val="en-US"/>
              </w:rPr>
              <w:t xml:space="preserve">
</w:t>
            </w:r>
          </w:p>
        </w:tc>
        <w:tc>
          <w:tcPr>
            <w:tcW w:w="1829" w:type="dxa"/>
            <w:tcBorders>
              <w:top w:val="none"/>
              <w:left w:val="none"/>
              <w:bottom w:val="none"/>
              <w:right w:val="none"/>
            </w:tcBorders>
            <w:textDirection w:val="lrTb"/>
            <w:vAlign w:val="top"/>
          </w:tcPr>
          <w:p>
            <w:pPr>
              <w:spacing w:before="34" w:after="0" w:line="240" w:lineRule="auto"/>
              <w:ind w:right="571" w:left="0"/>
              <w:jc w:val="left"/>
              <w:textAlignment w:val="baseline"/>
            </w:pPr>
            <w:r>
              <w:drawing>
                <wp:inline>
                  <wp:extent cx="798830" cy="9512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98830" cy="951230"/>
                          </a:xfrm>
                          <a:prstGeom prst="rect"/>
                        </pic:spPr>
                      </pic:pic>
                    </a:graphicData>
                  </a:graphic>
                </wp:inline>
              </w:drawing>
            </w:r>
          </w:p>
        </w:tc>
      </w:tr>
    </w:tbl>
    <w:p>
      <w:pPr>
        <w:spacing w:before="217" w:after="0" w:line="412" w:lineRule="exact"/>
        <w:ind w:right="0" w:left="0" w:firstLine="0"/>
        <w:jc w:val="center"/>
        <w:textAlignment w:val="baseline"/>
        <w:rPr>
          <w:rFonts w:ascii="Calibri" w:hAnsi="Calibri" w:eastAsia="Calibri"/>
          <w:b w:val="true"/>
          <w:color w:val="000000"/>
          <w:spacing w:val="-7"/>
          <w:w w:val="105"/>
          <w:sz w:val="4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47.7pt;height:794.4pt;z-index:-999;margin-left:24pt;margin-top:24pt;mso-wrap-distance-left:0pt;mso-wrap-distance-right:0pt;mso-position-horizontal-relative:page;mso-position-vertical-relative:page">
            <v:fill opacity="1" o:opacity2="1" recolor="f" rotate="f" type="solid"/>
            <v:textbox inset="0pt, 0pt, 0pt, 0pt">
              <w:txbxContent>
                <w:p>
                  <w:pPr>
                    <w:pBdr>
                      <w:top w:sz="5" w:space="0" w:color="C00000" w:val="single"/>
                      <w:left w:sz="5" w:space="0" w:color="C00000" w:val="single"/>
                      <w:bottom w:sz="5" w:space="0" w:color="C00000" w:val="single"/>
                      <w:right w:sz="5" w:space="0" w:color="C00000" w:val="single"/>
                    </w:pBdr>
                  </w:pPr>
                </w:p>
              </w:txbxContent>
            </v:textbox>
          </v:shape>
        </w:pict>
      </w:r>
      <w:r>
        <w:rPr>
          <w:rFonts w:ascii="Calibri" w:hAnsi="Calibri" w:eastAsia="Calibri"/>
          <w:b w:val="true"/>
          <w:color w:val="000000"/>
          <w:spacing w:val="-7"/>
          <w:w w:val="105"/>
          <w:sz w:val="40"/>
          <w:vertAlign w:val="baseline"/>
          <w:lang w:val="en-US"/>
        </w:rPr>
        <w:t xml:space="preserve">Stipendiary Lecturership in Music</w:t>
      </w:r>
    </w:p>
    <w:p>
      <w:pPr>
        <w:spacing w:before="182" w:after="0" w:line="245" w:lineRule="exact"/>
        <w:ind w:right="0" w:left="0" w:firstLine="0"/>
        <w:jc w:val="center"/>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(Fixed-term, 1 year - 9 weighted hours teaching per week)</w:t>
      </w:r>
    </w:p>
    <w:p>
      <w:pPr>
        <w:spacing w:before="474" w:after="0" w:line="268" w:lineRule="exact"/>
        <w:ind w:right="648" w:left="57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Somerville College, a college of the University of Oxford, proposes to appoint a Stipendiary Lecturer in Music from 16 September 2024 for a period of one year to support current teaching needs. The postholder(s) will provide a total of 9 weighted* hours of undergraduate teaching per week during each of the three eight-week terms.</w:t>
      </w:r>
    </w:p>
    <w:p>
      <w:pPr>
        <w:spacing w:before="119" w:after="0" w:line="269" w:lineRule="exact"/>
        <w:ind w:right="1224" w:left="57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This post can be offered on a job share arrangement for more than one Lecturer who would share the responsibility, pay and benefits of the post in proportion to the hours that each works.</w:t>
      </w:r>
    </w:p>
    <w:p>
      <w:pPr>
        <w:spacing w:before="124" w:after="0" w:line="268" w:lineRule="exact"/>
        <w:ind w:right="720" w:left="576"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Somerville takes great pride in its pioneering history, its academic excellence, and its intellectual and social openness. It was founded in 1879 as a non-sectarian College, and one of the first Oxford Colleges to admit women tutors and students. It has been a mixed College since 1994. Somerville first admitted male Fellows in 1993 and male undergraduates in 1994. At present there are 44 members of Governing Body, and circa 450 undergraduates and 300 graduates, with roughly equal numbers of women and men at each level.</w:t>
      </w:r>
    </w:p>
    <w:p>
      <w:pPr>
        <w:spacing w:before="275" w:after="0" w:line="267" w:lineRule="exact"/>
        <w:ind w:right="720" w:left="576"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College is governed by its Principal and a Governing Body consisting of professorial, tutorial and administrative fellows. Tutors are assisted by College lecturers, and the research community includes a number of postdoctoral research fellows. There are approximately 100 members involved in the College’s academic community. We employ approximately 125 support staff whose role is to work together to support the provision of an inclusive, stimulating and safe environment in which the academic and research activities of the academic members and students may thrive.</w:t>
      </w:r>
    </w:p>
    <w:p>
      <w:pPr>
        <w:spacing w:before="15" w:after="0" w:line="658" w:lineRule="exact"/>
        <w:ind w:right="0" w:left="57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More information about the College may be found at</w:t>
      </w:r>
      <w:hyperlink r:id="dhId2">
        <w:r>
          <w:rPr>
            <w:rFonts w:ascii="Calibri" w:hAnsi="Calibri" w:eastAsia="Calibri"/>
            <w:color w:val="0000FF"/>
            <w:spacing w:val="0"/>
            <w:w w:val="100"/>
            <w:sz w:val="23"/>
            <w:u w:val="single"/>
            <w:vertAlign w:val="baseline"/>
            <w:lang w:val="en-US"/>
          </w:rPr>
          <w:t xml:space="preserve"> www.some.ox.ac.uk</w:t>
        </w:r>
      </w:hyperlink>
      <w:hyperlink r:id="dhId2">
        <w:r>
          <w:rPr>
            <w:rFonts w:ascii="Calibri" w:hAnsi="Calibri" w:eastAsia="Calibri"/>
            <w:color w:val="0000FF"/>
            <w:spacing w:val="0"/>
            <w:w w:val="100"/>
            <w:sz w:val="23"/>
            <w:u w:val="single"/>
            <w:vertAlign w:val="baseline"/>
            <w:lang w:val="en-US"/>
          </w:rPr>
          <w:t xml:space="preserve">.</w:t>
        </w:r>
      </w:hyperlink>
      <w:r>
        <w:rPr>
          <w:rFonts w:ascii="Calibri" w:hAnsi="Calibri" w:eastAsia="Calibri"/>
          <w:color w:val="0462C1"/>
          <w:spacing w:val="0"/>
          <w:w w:val="100"/>
          <w:sz w:val="23"/>
          <w:vertAlign w:val="baseline"/>
          <w:lang w:val="en-US"/>
        </w:rPr>
        <w:t xml:space="preserve"></w:t>
        <w:br/>
      </w:r>
      <w:r>
        <w:rPr>
          <w:rFonts w:ascii="Calibri" w:hAnsi="Calibri" w:eastAsia="Calibri"/>
          <w:b w:val="true"/>
          <w:color w:val="C00000"/>
          <w:spacing w:val="0"/>
          <w:w w:val="100"/>
          <w:sz w:val="22"/>
          <w:vertAlign w:val="baseline"/>
          <w:lang w:val="en-US"/>
        </w:rPr>
        <w:t xml:space="preserve">Duties of the Post</w:t>
      </w:r>
    </w:p>
    <w:p>
      <w:pPr>
        <w:numPr>
          <w:ilvl w:val="0"/>
          <w:numId w:val="1"/>
        </w:numPr>
        <w:tabs>
          <w:tab w:val="clear" w:pos="360"/>
          <w:tab w:val="left" w:pos="1296"/>
        </w:tabs>
        <w:spacing w:before="262" w:after="0" w:line="269" w:lineRule="exact"/>
        <w:ind w:right="648" w:left="1296"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postholder(s) will be required to undertake nine weighted* hours of Music teaching per week in tutorials or small classes, averaged over three eight-week terms.</w:t>
      </w:r>
    </w:p>
    <w:p>
      <w:pPr>
        <w:numPr>
          <w:ilvl w:val="0"/>
          <w:numId w:val="1"/>
        </w:numPr>
        <w:tabs>
          <w:tab w:val="clear" w:pos="360"/>
          <w:tab w:val="left" w:pos="1296"/>
        </w:tabs>
        <w:spacing w:before="269" w:after="0" w:line="308" w:lineRule="exact"/>
        <w:ind w:right="576" w:left="1296"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appointee will be expected to teach a range of papers for Prelims (1st year), and the Final Honours School (2nd and 3rd years), including Foundations in the Study of Music, Musical Thought and Scholarship, and a selection of Topics I, II and III and/or Prelims Options. In your letter of application please list (a) subject areas within university-level music courses which you have already taught and (b) the papers that you consider you would be able to teach that are likely to be offered in the 2024-25 academic year:</w:t>
      </w:r>
    </w:p>
    <w:p>
      <w:pPr>
        <w:numPr>
          <w:ilvl w:val="0"/>
          <w:numId w:val="2"/>
        </w:numPr>
        <w:tabs>
          <w:tab w:val="clear" w:pos="360"/>
          <w:tab w:val="left" w:pos="1656"/>
        </w:tabs>
        <w:spacing w:before="2" w:after="0" w:line="308" w:lineRule="exact"/>
        <w:ind w:right="576" w:left="1656"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Prelims (1st Years): Foundations in the Study of Music (introduction to significant musicological concepts and approaches); Topics I: a. Machaut; b. Nationalisms, c. the Schumanns and their Circles, d. Music and Sounds of Protest Around the World; Options: a. Historically Informed Performance, b. Critical Studies in Ethnomusicology.</w:t>
      </w:r>
    </w:p>
    <w:p>
      <w:pPr>
        <w:numPr>
          <w:ilvl w:val="0"/>
          <w:numId w:val="2"/>
        </w:numPr>
        <w:tabs>
          <w:tab w:val="clear" w:pos="360"/>
          <w:tab w:val="left" w:pos="1656"/>
        </w:tabs>
        <w:spacing w:before="0" w:after="0" w:line="307" w:lineRule="exact"/>
        <w:ind w:right="576" w:left="1656" w:hanging="360"/>
        <w:jc w:val="both"/>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Final Honours School (2nd and 3rd Years): Musical Thought and Scholarship (ongoing debates and interdisciplinary trends in music studies); Topics II/III: a. Vernacular Song in the Long Thirteenth Century, b. The Renaissance Madrigal, c. Eighteenth Century Opera, d. The String Quartet Between</w:t>
      </w:r>
    </w:p>
    <w:p>
      <w:pPr>
        <w:spacing w:before="408" w:after="0" w:line="159" w:lineRule="exact"/>
        <w:ind w:right="0" w:left="8928" w:firstLine="0"/>
        <w:jc w:val="left"/>
        <w:textAlignment w:val="baseline"/>
        <w:rPr>
          <w:rFonts w:ascii="Calibri" w:hAnsi="Calibri" w:eastAsia="Calibri"/>
          <w:color w:val="000000"/>
          <w:spacing w:val="-3"/>
          <w:w w:val="100"/>
          <w:sz w:val="17"/>
          <w:vertAlign w:val="baseline"/>
          <w:lang w:val="en-US"/>
        </w:rPr>
      </w:pPr>
      <w:r>
        <w:rPr>
          <w:rFonts w:ascii="Calibri" w:hAnsi="Calibri" w:eastAsia="Calibri"/>
          <w:color w:val="000000"/>
          <w:spacing w:val="-3"/>
          <w:w w:val="100"/>
          <w:sz w:val="17"/>
          <w:vertAlign w:val="baseline"/>
          <w:lang w:val="en-US"/>
        </w:rPr>
        <w:t xml:space="preserve">S. Richards 15/05/24</w:t>
      </w:r>
    </w:p>
    <w:p>
      <w:pPr>
        <w:sectPr>
          <w:type w:val="nextPage"/>
          <w:pgSz w:w="11909" w:h="16843" w:orient="portrait"/>
          <w:pgMar w:bottom="207" w:top="480" w:right="509" w:left="51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t" style="position:absolute;width:544.3pt;height:794.4pt;z-index:-1;margin-left:25.7pt;margin-top:24pt;mso-wrap-distance-left:0pt;mso-wrap-distance-right:0pt;mso-position-horizontal-relative:page;mso-position-vertical-relative:page">
            <w10:wrap type="square" side="both"/>
            <v:fill opacity="1" o:opacity2="1" recolor="f" rotate="f" type="solid"/>
            <v:textbox inset="0pt, 0pt, 0pt, 0pt">
              <w:txbxContent>
                <w:p>
                  <w:pPr>
                    <w:spacing w:before="634" w:after="0" w:line="312" w:lineRule="exact"/>
                    <w:ind w:right="576" w:left="165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Classicism and Modernism, e. World Jazz, f. Women in Popular Music, g. Music, Technology, and Worldmaking in the Nineteenth Century.</w:t>
                  </w:r>
                </w:p>
                <w:p>
                  <w:pPr>
                    <w:numPr>
                      <w:ilvl w:val="0"/>
                      <w:numId w:val="1"/>
                    </w:numPr>
                    <w:tabs>
                      <w:tab w:val="clear" w:pos="360"/>
                      <w:tab w:val="left" w:pos="1296"/>
                    </w:tabs>
                    <w:spacing w:before="320" w:after="0" w:line="268" w:lineRule="exact"/>
                    <w:ind w:right="576" w:left="1296"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Lecturer(s) will be required to undertake Organising and Personal Tutoring responsibilities for the 2nd and 3rd year students, play a significant role in the undergraduate admissions process, attend Education Committee meetings, and help with open days and support access initiatives of the college. They will also be expected to set and mark collections (termly exams held in college).</w:t>
                  </w:r>
                </w:p>
                <w:p>
                  <w:pPr>
                    <w:spacing w:before="431" w:after="0" w:line="207" w:lineRule="exact"/>
                    <w:ind w:right="0" w:left="0" w:firstLine="0"/>
                    <w:jc w:val="center"/>
                    <w:textAlignment w:val="baseline"/>
                    <w:rPr>
                      <w:rFonts w:ascii="Calibri" w:hAnsi="Calibri" w:eastAsia="Calibri"/>
                      <w:b w:val="true"/>
                      <w:color w:val="C00000"/>
                      <w:spacing w:val="4"/>
                      <w:w w:val="100"/>
                      <w:sz w:val="20"/>
                      <w:vertAlign w:val="baseline"/>
                      <w:lang w:val="en-US"/>
                    </w:rPr>
                  </w:pPr>
                  <w:r>
                    <w:rPr>
                      <w:rFonts w:ascii="Calibri" w:hAnsi="Calibri" w:eastAsia="Calibri"/>
                      <w:b w:val="true"/>
                      <w:color w:val="C00000"/>
                      <w:spacing w:val="4"/>
                      <w:w w:val="100"/>
                      <w:sz w:val="20"/>
                      <w:vertAlign w:val="baseline"/>
                      <w:lang w:val="en-US"/>
                    </w:rPr>
                    <w:t xml:space="preserve">*Weighted hours at Somerville College (weighting factor is weighted hours credited for a one-hour tutorial)</w:t>
                  </w:r>
                </w:p>
                <w:p>
                  <w:pPr>
                    <w:tabs>
                      <w:tab w:val="left" w:leader="none" w:pos="3456"/>
                    </w:tabs>
                    <w:spacing w:before="157" w:after="0" w:line="208" w:lineRule="exact"/>
                    <w:ind w:right="0" w:left="576" w:firstLine="0"/>
                    <w:jc w:val="left"/>
                    <w:textAlignment w:val="baseline"/>
                    <w:rPr>
                      <w:rFonts w:ascii="Calibri" w:hAnsi="Calibri" w:eastAsia="Calibri"/>
                      <w:b w:val="true"/>
                      <w:color w:val="C00000"/>
                      <w:spacing w:val="0"/>
                      <w:w w:val="100"/>
                      <w:sz w:val="20"/>
                      <w:vertAlign w:val="baseline"/>
                      <w:lang w:val="en-US"/>
                    </w:rPr>
                  </w:pPr>
                  <w:r>
                    <w:rPr>
                      <w:rFonts w:ascii="Calibri" w:hAnsi="Calibri" w:eastAsia="Calibri"/>
                      <w:b w:val="true"/>
                      <w:color w:val="C00000"/>
                      <w:spacing w:val="0"/>
                      <w:w w:val="100"/>
                      <w:sz w:val="20"/>
                      <w:vertAlign w:val="baseline"/>
                      <w:lang w:val="en-US"/>
                    </w:rPr>
                    <w:t xml:space="preserve">Group size:	</w:t>
                  </w:r>
                  <w:r>
                    <w:rPr>
                      <w:rFonts w:ascii="Calibri" w:hAnsi="Calibri" w:eastAsia="Calibri"/>
                      <w:b w:val="true"/>
                      <w:color w:val="C00000"/>
                      <w:spacing w:val="0"/>
                      <w:w w:val="100"/>
                      <w:sz w:val="20"/>
                      <w:vertAlign w:val="baseline"/>
                      <w:lang w:val="en-US"/>
                    </w:rPr>
                    <w:t xml:space="preserve">Weighting Factor</w:t>
                  </w:r>
                </w:p>
                <w:p>
                  <w:pPr>
                    <w:tabs>
                      <w:tab w:val="left" w:leader="none" w:pos="3816"/>
                    </w:tabs>
                    <w:spacing w:before="152" w:after="0" w:line="207" w:lineRule="exact"/>
                    <w:ind w:right="0" w:left="936" w:firstLine="0"/>
                    <w:jc w:val="left"/>
                    <w:textAlignment w:val="baseline"/>
                    <w:rPr>
                      <w:rFonts w:ascii="Calibri" w:hAnsi="Calibri" w:eastAsia="Calibri"/>
                      <w:b w:val="true"/>
                      <w:color w:val="C00000"/>
                      <w:spacing w:val="-1"/>
                      <w:w w:val="100"/>
                      <w:sz w:val="20"/>
                      <w:vertAlign w:val="baseline"/>
                      <w:lang w:val="en-US"/>
                    </w:rPr>
                  </w:pPr>
                  <w:r>
                    <w:rPr>
                      <w:rFonts w:ascii="Calibri" w:hAnsi="Calibri" w:eastAsia="Calibri"/>
                      <w:b w:val="true"/>
                      <w:color w:val="C00000"/>
                      <w:spacing w:val="-1"/>
                      <w:w w:val="100"/>
                      <w:sz w:val="20"/>
                      <w:vertAlign w:val="baseline"/>
                      <w:lang w:val="en-US"/>
                    </w:rPr>
                    <w:t xml:space="preserve">1	</w:t>
                  </w:r>
                  <w:r>
                    <w:rPr>
                      <w:rFonts w:ascii="Calibri" w:hAnsi="Calibri" w:eastAsia="Calibri"/>
                      <w:b w:val="true"/>
                      <w:color w:val="C00000"/>
                      <w:spacing w:val="-1"/>
                      <w:w w:val="100"/>
                      <w:sz w:val="20"/>
                      <w:vertAlign w:val="baseline"/>
                      <w:lang w:val="en-US"/>
                    </w:rPr>
                    <w:t xml:space="preserve">1.0</w:t>
                  </w:r>
                </w:p>
                <w:p>
                  <w:pPr>
                    <w:tabs>
                      <w:tab w:val="left" w:leader="none" w:pos="3816"/>
                    </w:tabs>
                    <w:spacing w:before="38" w:after="0" w:line="207" w:lineRule="exact"/>
                    <w:ind w:right="0" w:left="936" w:firstLine="0"/>
                    <w:jc w:val="left"/>
                    <w:textAlignment w:val="baseline"/>
                    <w:rPr>
                      <w:rFonts w:ascii="Calibri" w:hAnsi="Calibri" w:eastAsia="Calibri"/>
                      <w:b w:val="true"/>
                      <w:color w:val="C00000"/>
                      <w:spacing w:val="0"/>
                      <w:w w:val="100"/>
                      <w:sz w:val="20"/>
                      <w:vertAlign w:val="baseline"/>
                      <w:lang w:val="en-US"/>
                    </w:rPr>
                  </w:pPr>
                  <w:r>
                    <w:rPr>
                      <w:rFonts w:ascii="Calibri" w:hAnsi="Calibri" w:eastAsia="Calibri"/>
                      <w:b w:val="true"/>
                      <w:color w:val="C00000"/>
                      <w:spacing w:val="0"/>
                      <w:w w:val="100"/>
                      <w:sz w:val="20"/>
                      <w:vertAlign w:val="baseline"/>
                      <w:lang w:val="en-US"/>
                    </w:rPr>
                    <w:t xml:space="preserve">2	</w:t>
                  </w:r>
                  <w:r>
                    <w:rPr>
                      <w:rFonts w:ascii="Calibri" w:hAnsi="Calibri" w:eastAsia="Calibri"/>
                      <w:b w:val="true"/>
                      <w:color w:val="C00000"/>
                      <w:spacing w:val="0"/>
                      <w:w w:val="100"/>
                      <w:sz w:val="20"/>
                      <w:vertAlign w:val="baseline"/>
                      <w:lang w:val="en-US"/>
                    </w:rPr>
                    <w:t xml:space="preserve">1.25</w:t>
                  </w:r>
                </w:p>
                <w:p>
                  <w:pPr>
                    <w:tabs>
                      <w:tab w:val="left" w:leader="none" w:pos="3816"/>
                    </w:tabs>
                    <w:spacing w:before="38" w:after="0" w:line="207" w:lineRule="exact"/>
                    <w:ind w:right="0" w:left="936" w:firstLine="0"/>
                    <w:jc w:val="left"/>
                    <w:textAlignment w:val="baseline"/>
                    <w:rPr>
                      <w:rFonts w:ascii="Calibri" w:hAnsi="Calibri" w:eastAsia="Calibri"/>
                      <w:b w:val="true"/>
                      <w:color w:val="C00000"/>
                      <w:spacing w:val="-1"/>
                      <w:w w:val="100"/>
                      <w:sz w:val="20"/>
                      <w:vertAlign w:val="baseline"/>
                      <w:lang w:val="en-US"/>
                    </w:rPr>
                  </w:pPr>
                  <w:r>
                    <w:rPr>
                      <w:rFonts w:ascii="Calibri" w:hAnsi="Calibri" w:eastAsia="Calibri"/>
                      <w:b w:val="true"/>
                      <w:color w:val="C00000"/>
                      <w:spacing w:val="-1"/>
                      <w:w w:val="100"/>
                      <w:sz w:val="20"/>
                      <w:vertAlign w:val="baseline"/>
                      <w:lang w:val="en-US"/>
                    </w:rPr>
                    <w:t xml:space="preserve">3	</w:t>
                  </w:r>
                  <w:r>
                    <w:rPr>
                      <w:rFonts w:ascii="Calibri" w:hAnsi="Calibri" w:eastAsia="Calibri"/>
                      <w:b w:val="true"/>
                      <w:color w:val="C00000"/>
                      <w:spacing w:val="-1"/>
                      <w:w w:val="100"/>
                      <w:sz w:val="20"/>
                      <w:vertAlign w:val="baseline"/>
                      <w:lang w:val="en-US"/>
                    </w:rPr>
                    <w:t xml:space="preserve">1.5</w:t>
                  </w:r>
                </w:p>
                <w:p>
                  <w:pPr>
                    <w:tabs>
                      <w:tab w:val="left" w:leader="none" w:pos="3816"/>
                    </w:tabs>
                    <w:spacing w:before="38" w:after="0" w:line="207" w:lineRule="exact"/>
                    <w:ind w:right="0" w:left="936" w:firstLine="0"/>
                    <w:jc w:val="left"/>
                    <w:textAlignment w:val="baseline"/>
                    <w:rPr>
                      <w:rFonts w:ascii="Calibri" w:hAnsi="Calibri" w:eastAsia="Calibri"/>
                      <w:b w:val="true"/>
                      <w:color w:val="C00000"/>
                      <w:spacing w:val="-1"/>
                      <w:w w:val="100"/>
                      <w:sz w:val="20"/>
                      <w:vertAlign w:val="baseline"/>
                      <w:lang w:val="en-US"/>
                    </w:rPr>
                  </w:pPr>
                  <w:r>
                    <w:rPr>
                      <w:rFonts w:ascii="Calibri" w:hAnsi="Calibri" w:eastAsia="Calibri"/>
                      <w:b w:val="true"/>
                      <w:color w:val="C00000"/>
                      <w:spacing w:val="-1"/>
                      <w:w w:val="100"/>
                      <w:sz w:val="20"/>
                      <w:vertAlign w:val="baseline"/>
                      <w:lang w:val="en-US"/>
                    </w:rPr>
                    <w:t xml:space="preserve">4	</w:t>
                  </w:r>
                  <w:r>
                    <w:rPr>
                      <w:rFonts w:ascii="Calibri" w:hAnsi="Calibri" w:eastAsia="Calibri"/>
                      <w:b w:val="true"/>
                      <w:color w:val="C00000"/>
                      <w:spacing w:val="-1"/>
                      <w:w w:val="100"/>
                      <w:sz w:val="20"/>
                      <w:vertAlign w:val="baseline"/>
                      <w:lang w:val="en-US"/>
                    </w:rPr>
                    <w:t xml:space="preserve">1.5</w:t>
                  </w:r>
                </w:p>
                <w:p>
                  <w:pPr>
                    <w:tabs>
                      <w:tab w:val="left" w:leader="none" w:pos="3816"/>
                    </w:tabs>
                    <w:spacing w:before="38" w:after="0" w:line="207" w:lineRule="exact"/>
                    <w:ind w:right="0" w:left="936" w:firstLine="0"/>
                    <w:jc w:val="left"/>
                    <w:textAlignment w:val="baseline"/>
                    <w:rPr>
                      <w:rFonts w:ascii="Calibri" w:hAnsi="Calibri" w:eastAsia="Calibri"/>
                      <w:b w:val="true"/>
                      <w:color w:val="C00000"/>
                      <w:spacing w:val="0"/>
                      <w:w w:val="100"/>
                      <w:sz w:val="20"/>
                      <w:vertAlign w:val="baseline"/>
                      <w:lang w:val="en-US"/>
                    </w:rPr>
                  </w:pPr>
                  <w:r>
                    <w:rPr>
                      <w:rFonts w:ascii="Calibri" w:hAnsi="Calibri" w:eastAsia="Calibri"/>
                      <w:b w:val="true"/>
                      <w:color w:val="C00000"/>
                      <w:spacing w:val="0"/>
                      <w:w w:val="100"/>
                      <w:sz w:val="20"/>
                      <w:vertAlign w:val="baseline"/>
                      <w:lang w:val="en-US"/>
                    </w:rPr>
                    <w:t xml:space="preserve">5	</w:t>
                  </w:r>
                  <w:r>
                    <w:rPr>
                      <w:rFonts w:ascii="Calibri" w:hAnsi="Calibri" w:eastAsia="Calibri"/>
                      <w:b w:val="true"/>
                      <w:color w:val="C00000"/>
                      <w:spacing w:val="0"/>
                      <w:w w:val="100"/>
                      <w:sz w:val="20"/>
                      <w:vertAlign w:val="baseline"/>
                      <w:lang w:val="en-US"/>
                    </w:rPr>
                    <w:t xml:space="preserve">1.75</w:t>
                  </w:r>
                </w:p>
                <w:p>
                  <w:pPr>
                    <w:tabs>
                      <w:tab w:val="left" w:leader="none" w:pos="3816"/>
                    </w:tabs>
                    <w:spacing w:before="37" w:after="0" w:line="207" w:lineRule="exact"/>
                    <w:ind w:right="0" w:left="936" w:firstLine="0"/>
                    <w:jc w:val="left"/>
                    <w:textAlignment w:val="baseline"/>
                    <w:rPr>
                      <w:rFonts w:ascii="Calibri" w:hAnsi="Calibri" w:eastAsia="Calibri"/>
                      <w:b w:val="true"/>
                      <w:color w:val="C00000"/>
                      <w:spacing w:val="-3"/>
                      <w:w w:val="100"/>
                      <w:sz w:val="20"/>
                      <w:vertAlign w:val="baseline"/>
                      <w:lang w:val="en-US"/>
                    </w:rPr>
                  </w:pPr>
                  <w:r>
                    <w:rPr>
                      <w:rFonts w:ascii="Calibri" w:hAnsi="Calibri" w:eastAsia="Calibri"/>
                      <w:b w:val="true"/>
                      <w:color w:val="C00000"/>
                      <w:spacing w:val="-3"/>
                      <w:w w:val="100"/>
                      <w:sz w:val="20"/>
                      <w:vertAlign w:val="baseline"/>
                      <w:lang w:val="en-US"/>
                    </w:rPr>
                    <w:t xml:space="preserve">6	</w:t>
                  </w:r>
                  <w:r>
                    <w:rPr>
                      <w:rFonts w:ascii="Calibri" w:hAnsi="Calibri" w:eastAsia="Calibri"/>
                      <w:b w:val="true"/>
                      <w:color w:val="C00000"/>
                      <w:spacing w:val="-3"/>
                      <w:w w:val="100"/>
                      <w:sz w:val="20"/>
                      <w:vertAlign w:val="baseline"/>
                      <w:lang w:val="en-US"/>
                    </w:rPr>
                    <w:t xml:space="preserve">2</w:t>
                  </w:r>
                </w:p>
                <w:p>
                  <w:pPr>
                    <w:spacing w:before="0" w:after="0" w:line="785" w:lineRule="exact"/>
                    <w:ind w:right="864" w:left="576" w:firstLine="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Details of the undergraduate syllabus and course structure can be found</w:t>
                  </w:r>
                  <w:hyperlink r:id="dhId3">
                    <w:r>
                      <w:rPr>
                        <w:rFonts w:ascii="Calibri" w:hAnsi="Calibri" w:eastAsia="Calibri"/>
                        <w:color w:val="0000FF"/>
                        <w:spacing w:val="-4"/>
                        <w:w w:val="100"/>
                        <w:sz w:val="23"/>
                        <w:u w:val="single"/>
                        <w:vertAlign w:val="baseline"/>
                        <w:lang w:val="en-US"/>
                      </w:rPr>
                      <w:t xml:space="preserve"> https://www.music.ox.ac.uk/</w:t>
                    </w:r>
                  </w:hyperlink>
                  <w:r>
                    <w:rPr>
                      <w:rFonts w:ascii="Calibri" w:hAnsi="Calibri" w:eastAsia="Calibri"/>
                      <w:color w:val="0000FF"/>
                      <w:spacing w:val="-4"/>
                      <w:w w:val="100"/>
                      <w:sz w:val="23"/>
                      <w:vertAlign w:val="baseline"/>
                      <w:lang w:val="en-US"/>
                    </w:rPr>
                    <w:t xml:space="preserve"> </w:t>
                  </w:r>
                  <w:r>
                    <w:rPr>
                      <w:rFonts w:ascii="Calibri" w:hAnsi="Calibri" w:eastAsia="Calibri"/>
                      <w:b w:val="true"/>
                      <w:color w:val="C00000"/>
                      <w:spacing w:val="-4"/>
                      <w:w w:val="100"/>
                      <w:sz w:val="24"/>
                      <w:vertAlign w:val="baseline"/>
                      <w:lang w:val="en-US"/>
                    </w:rPr>
                    <w:t xml:space="preserve">Selection criteria</w:t>
                  </w:r>
                </w:p>
                <w:p>
                  <w:pPr>
                    <w:numPr>
                      <w:ilvl w:val="0"/>
                      <w:numId w:val="3"/>
                    </w:numPr>
                    <w:tabs>
                      <w:tab w:val="clear" w:pos="360"/>
                      <w:tab w:val="left" w:pos="1296"/>
                    </w:tabs>
                    <w:spacing w:before="125" w:after="0" w:line="269" w:lineRule="exact"/>
                    <w:ind w:right="1152" w:left="1296"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ability or potential to be an effective and inspiring teacher of Music in the tutorial context. Proven teaching experience would be desirable.</w:t>
                  </w:r>
                </w:p>
                <w:p>
                  <w:pPr>
                    <w:numPr>
                      <w:ilvl w:val="0"/>
                      <w:numId w:val="3"/>
                    </w:numPr>
                    <w:tabs>
                      <w:tab w:val="clear" w:pos="360"/>
                      <w:tab w:val="left" w:pos="1296"/>
                    </w:tabs>
                    <w:spacing w:before="119" w:after="0" w:line="269" w:lineRule="exact"/>
                    <w:ind w:right="576" w:left="1296"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Demonstrate an understanding of the needs of high achieving undergraduates and a commitment to fostering high academic achievement.</w:t>
                  </w:r>
                </w:p>
                <w:p>
                  <w:pPr>
                    <w:numPr>
                      <w:ilvl w:val="0"/>
                      <w:numId w:val="3"/>
                    </w:numPr>
                    <w:tabs>
                      <w:tab w:val="clear" w:pos="360"/>
                      <w:tab w:val="left" w:pos="1296"/>
                    </w:tabs>
                    <w:spacing w:before="160" w:after="0" w:line="229" w:lineRule="exact"/>
                    <w:ind w:right="0" w:left="1296" w:hanging="360"/>
                    <w:jc w:val="both"/>
                    <w:textAlignment w:val="baseline"/>
                    <w:rPr>
                      <w:rFonts w:ascii="Calibri" w:hAnsi="Calibri" w:eastAsia="Calibri"/>
                      <w:color w:val="000000"/>
                      <w:spacing w:val="-1"/>
                      <w:w w:val="100"/>
                      <w:sz w:val="23"/>
                      <w:vertAlign w:val="baseline"/>
                      <w:lang w:val="en-US"/>
                    </w:rPr>
                  </w:pPr>
                  <w:r>
                    <w:rPr>
                      <w:rFonts w:ascii="Calibri" w:hAnsi="Calibri" w:eastAsia="Calibri"/>
                      <w:color w:val="000000"/>
                      <w:spacing w:val="-1"/>
                      <w:w w:val="100"/>
                      <w:sz w:val="23"/>
                      <w:vertAlign w:val="baseline"/>
                      <w:lang w:val="en-US"/>
                    </w:rPr>
                    <w:t xml:space="preserve">The successful candidate should hold, or be close to completing, a doctorate in Music.</w:t>
                  </w:r>
                </w:p>
                <w:p>
                  <w:pPr>
                    <w:numPr>
                      <w:ilvl w:val="0"/>
                      <w:numId w:val="3"/>
                    </w:numPr>
                    <w:tabs>
                      <w:tab w:val="clear" w:pos="360"/>
                      <w:tab w:val="left" w:pos="1296"/>
                    </w:tabs>
                    <w:spacing w:before="119" w:after="0" w:line="269" w:lineRule="exact"/>
                    <w:ind w:right="576" w:left="1296"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Very good communication skills and sensitivity to deal effectively with any pastoral matters that may arise.</w:t>
                  </w:r>
                </w:p>
                <w:p>
                  <w:pPr>
                    <w:numPr>
                      <w:ilvl w:val="0"/>
                      <w:numId w:val="3"/>
                    </w:numPr>
                    <w:tabs>
                      <w:tab w:val="clear" w:pos="360"/>
                      <w:tab w:val="left" w:pos="1296"/>
                    </w:tabs>
                    <w:spacing w:before="160" w:after="0" w:line="230" w:lineRule="exact"/>
                    <w:ind w:right="0" w:left="1296"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Good organisational skills.</w:t>
                  </w:r>
                </w:p>
                <w:p>
                  <w:pPr>
                    <w:numPr>
                      <w:ilvl w:val="0"/>
                      <w:numId w:val="3"/>
                    </w:numPr>
                    <w:tabs>
                      <w:tab w:val="clear" w:pos="360"/>
                      <w:tab w:val="left" w:pos="1296"/>
                    </w:tabs>
                    <w:spacing w:before="118" w:after="0" w:line="269" w:lineRule="exact"/>
                    <w:ind w:right="648" w:left="1296"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Enthusiasm for involvement with the wider life of the colleges and the potential to contribute to the intellectual communities.</w:t>
                  </w:r>
                </w:p>
                <w:p>
                  <w:pPr>
                    <w:spacing w:before="548" w:after="0" w:line="245" w:lineRule="exact"/>
                    <w:ind w:right="0" w:left="576"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Pay and benefits</w:t>
                  </w:r>
                </w:p>
                <w:p>
                  <w:pPr>
                    <w:numPr>
                      <w:ilvl w:val="0"/>
                      <w:numId w:val="1"/>
                    </w:numPr>
                    <w:tabs>
                      <w:tab w:val="clear" w:pos="360"/>
                      <w:tab w:val="left" w:pos="1296"/>
                    </w:tabs>
                    <w:spacing w:before="139" w:after="0" w:line="269" w:lineRule="exact"/>
                    <w:ind w:right="576" w:left="1296"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salary will be aligned to Point 2 of the pay scale for Stipendiary Lecturers, 23,547 (£31,396 full stint equivalent) (using the Senior Tutors’ Committee recommended scale), subject to revision in line with national adjustments to University teachers’ salaries.</w:t>
                  </w:r>
                </w:p>
                <w:p>
                  <w:pPr>
                    <w:numPr>
                      <w:ilvl w:val="0"/>
                      <w:numId w:val="1"/>
                    </w:numPr>
                    <w:tabs>
                      <w:tab w:val="clear" w:pos="360"/>
                      <w:tab w:val="left" w:pos="1296"/>
                    </w:tabs>
                    <w:spacing w:before="9" w:after="0" w:line="269" w:lineRule="exact"/>
                    <w:ind w:right="576" w:left="1296"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Stipendiary Lecturers are eligible for membership of the Universities Superannuation Scheme (USS) pension scheme and be eligible for a subsidised place in an on-site Nursery run by the College, subject to availability.</w:t>
                  </w:r>
                </w:p>
                <w:p>
                  <w:pPr>
                    <w:numPr>
                      <w:ilvl w:val="0"/>
                      <w:numId w:val="1"/>
                    </w:numPr>
                    <w:tabs>
                      <w:tab w:val="clear" w:pos="360"/>
                      <w:tab w:val="left" w:pos="1296"/>
                    </w:tabs>
                    <w:spacing w:before="9" w:after="0" w:line="269" w:lineRule="exact"/>
                    <w:ind w:right="576" w:left="1296"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post holder will have use of a shared teaching room and will be entitled to lunch every day in addition to two meals in College a week during term, free of charge.</w:t>
                  </w:r>
                </w:p>
                <w:p>
                  <w:pPr>
                    <w:numPr>
                      <w:ilvl w:val="0"/>
                      <w:numId w:val="1"/>
                    </w:numPr>
                    <w:tabs>
                      <w:tab w:val="clear" w:pos="360"/>
                      <w:tab w:val="left" w:pos="1296"/>
                    </w:tabs>
                    <w:spacing w:before="42" w:after="0" w:line="241" w:lineRule="exact"/>
                    <w:ind w:right="0" w:left="1296"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Full membership of the Senior Common Room</w:t>
                  </w:r>
                </w:p>
                <w:p>
                  <w:pPr>
                    <w:spacing w:before="432" w:after="0" w:line="245" w:lineRule="exact"/>
                    <w:ind w:right="0" w:left="576"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How to apply</w:t>
                  </w:r>
                </w:p>
                <w:p>
                  <w:pPr>
                    <w:spacing w:before="104" w:after="0" w:line="308" w:lineRule="exact"/>
                    <w:ind w:right="1296" w:left="576"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Informal enquiries about this post may be directed in the first instance to the Senior Tutor, Steve Rayner, via</w:t>
                  </w:r>
                  <w:hyperlink r:id="dhId4">
                    <w:r>
                      <w:rPr>
                        <w:rFonts w:ascii="Calibri" w:hAnsi="Calibri" w:eastAsia="Calibri"/>
                        <w:color w:val="0000FF"/>
                        <w:spacing w:val="0"/>
                        <w:w w:val="100"/>
                        <w:sz w:val="23"/>
                        <w:u w:val="single"/>
                        <w:vertAlign w:val="baseline"/>
                        <w:lang w:val="en-US"/>
                      </w:rPr>
                      <w:t xml:space="preserve"> academic.office@some.ox.ac.uk</w:t>
                    </w:r>
                  </w:hyperlink>
                  <w:hyperlink r:id="dhId4">
                    <w:r>
                      <w:rPr>
                        <w:rFonts w:ascii="Calibri" w:hAnsi="Calibri" w:eastAsia="Calibri"/>
                        <w:color w:val="0000FF"/>
                        <w:spacing w:val="0"/>
                        <w:w w:val="100"/>
                        <w:sz w:val="23"/>
                        <w:u w:val="single"/>
                        <w:vertAlign w:val="baseline"/>
                        <w:lang w:val="en-US"/>
                      </w:rPr>
                      <w:t xml:space="preserve">.</w:t>
                    </w:r>
                  </w:hyperlink>
                  <w:r>
                    <w:rPr>
                      <w:rFonts w:ascii="Calibri" w:hAnsi="Calibri" w:eastAsia="Calibri"/>
                      <w:color w:val="0000FF"/>
                      <w:spacing w:val="0"/>
                      <w:w w:val="100"/>
                      <w:sz w:val="23"/>
                      <w:vertAlign w:val="baseline"/>
                      <w:lang w:val="en-US"/>
                    </w:rPr>
                    <w:t xml:space="preserve">
</w:t>
                  </w:r>
                </w:p>
                <w:p>
                  <w:pPr>
                    <w:spacing w:before="619" w:after="100" w:line="159" w:lineRule="exact"/>
                    <w:ind w:right="0" w:left="8928" w:firstLine="0"/>
                    <w:jc w:val="left"/>
                    <w:textAlignment w:val="baseline"/>
                    <w:rPr>
                      <w:rFonts w:ascii="Calibri" w:hAnsi="Calibri" w:eastAsia="Calibri"/>
                      <w:color w:val="000000"/>
                      <w:spacing w:val="-3"/>
                      <w:w w:val="100"/>
                      <w:sz w:val="17"/>
                      <w:vertAlign w:val="baseline"/>
                      <w:lang w:val="en-US"/>
                    </w:rPr>
                  </w:pPr>
                  <w:r>
                    <w:rPr>
                      <w:rFonts w:ascii="Calibri" w:hAnsi="Calibri" w:eastAsia="Calibri"/>
                      <w:color w:val="000000"/>
                      <w:spacing w:val="-3"/>
                      <w:w w:val="100"/>
                      <w:sz w:val="17"/>
                      <w:vertAlign w:val="baseline"/>
                      <w:lang w:val="en-US"/>
                    </w:rPr>
                    <w:t xml:space="preserve">S. Richards 15/05/24</w:t>
                  </w:r>
                </w:p>
              </w:txbxContent>
            </v:textbox>
          </v:shape>
        </w:pict>
      </w:r>
    </w:p>
    <w:p>
      <w:pPr>
        <w:sectPr>
          <w:type w:val="nextPage"/>
          <w:pgSz w:w="11909" w:h="16843" w:orient="portrait"/>
          <w:pgMar w:bottom="260" w:top="192" w:right="509" w:left="51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t" style="position:absolute;width:544.3pt;height:794.4pt;z-index:-1;margin-left:25.7pt;margin-top:24pt;mso-wrap-distance-left:0pt;mso-wrap-distance-right:0pt;mso-position-horizontal-relative:page;mso-position-vertical-relative:page">
            <w10:wrap type="square" side="both"/>
            <v:fill opacity="1" o:opacity2="1" recolor="f" rotate="f" type="solid"/>
            <v:textbox inset="0pt, 0pt, 0pt, 0pt">
              <w:txbxContent>
                <w:p>
                  <w:pPr>
                    <w:spacing w:before="673" w:after="0" w:line="234" w:lineRule="exact"/>
                    <w:ind w:right="0" w:left="576" w:firstLine="0"/>
                    <w:jc w:val="lef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How to apply</w:t>
                  </w:r>
                </w:p>
                <w:p>
                  <w:pPr>
                    <w:spacing w:before="160" w:after="0" w:line="248" w:lineRule="exact"/>
                    <w:ind w:right="0" w:left="936" w:firstLine="0"/>
                    <w:jc w:val="left"/>
                    <w:textAlignment w:val="baseline"/>
                    <w:rPr>
                      <w:rFonts w:ascii="Calibri" w:hAnsi="Calibri" w:eastAsia="Calibri"/>
                      <w:i w:val="true"/>
                      <w:color w:val="0000FF"/>
                      <w:spacing w:val="4"/>
                      <w:w w:val="100"/>
                      <w:sz w:val="23"/>
                      <w:vertAlign w:val="baseline"/>
                      <w:lang w:val="en-US"/>
                    </w:rPr>
                  </w:pPr>
                  <w:r>
                    <w:rPr>
                      <w:rFonts w:ascii="Calibri" w:hAnsi="Calibri" w:eastAsia="Calibri"/>
                      <w:i w:val="true"/>
                      <w:color w:val="0000FF"/>
                      <w:spacing w:val="4"/>
                      <w:w w:val="100"/>
                      <w:sz w:val="23"/>
                      <w:vertAlign w:val="baseline"/>
                      <w:lang w:val="en-US"/>
                    </w:rPr>
                    <w:t xml:space="preserve">1.</w:t>
                  </w:r>
                  <w:r>
                    <w:rPr>
                      <w:rFonts w:ascii="Calibri" w:hAnsi="Calibri" w:eastAsia="Calibri"/>
                      <w:color w:val="000000"/>
                      <w:spacing w:val="4"/>
                      <w:w w:val="100"/>
                      <w:sz w:val="22"/>
                      <w:vertAlign w:val="baseline"/>
                      <w:lang w:val="en-US"/>
                    </w:rPr>
                    <w:t xml:space="preserve"> Applications should be made via the online at</w:t>
                  </w:r>
                  <w:hyperlink r:id="dhId5">
                    <w:r>
                      <w:rPr>
                        <w:rFonts w:ascii="Calibri" w:hAnsi="Calibri" w:eastAsia="Calibri"/>
                        <w:color w:val="0000FF"/>
                        <w:spacing w:val="4"/>
                        <w:w w:val="100"/>
                        <w:sz w:val="23"/>
                        <w:u w:val="single"/>
                        <w:vertAlign w:val="baseline"/>
                        <w:lang w:val="en-US"/>
                      </w:rPr>
                      <w:t xml:space="preserve"> www.some.ox.ac.uk/jobs</w:t>
                    </w:r>
                  </w:hyperlink>
                  <w:r>
                    <w:rPr>
                      <w:rFonts w:ascii="Calibri" w:hAnsi="Calibri" w:eastAsia="Calibri"/>
                      <w:color w:val="0000FF"/>
                      <w:spacing w:val="4"/>
                      <w:w w:val="100"/>
                      <w:sz w:val="22"/>
                      <w:vertAlign w:val="baseline"/>
                      <w:lang w:val="en-US"/>
                    </w:rPr>
                    <w:t xml:space="preserve">
</w:t>
                  </w:r>
                </w:p>
                <w:p>
                  <w:pPr>
                    <w:spacing w:before="284" w:after="0" w:line="253" w:lineRule="exact"/>
                    <w:ind w:right="0" w:left="936" w:firstLine="0"/>
                    <w:jc w:val="left"/>
                    <w:textAlignment w:val="baseline"/>
                    <w:rPr>
                      <w:rFonts w:ascii="Calibri" w:hAnsi="Calibri" w:eastAsia="Calibri"/>
                      <w:i w:val="true"/>
                      <w:color w:val="000000"/>
                      <w:spacing w:val="3"/>
                      <w:w w:val="100"/>
                      <w:sz w:val="23"/>
                      <w:vertAlign w:val="baseline"/>
                      <w:lang w:val="en-US"/>
                    </w:rPr>
                  </w:pPr>
                  <w:r>
                    <w:rPr>
                      <w:rFonts w:ascii="Calibri" w:hAnsi="Calibri" w:eastAsia="Calibri"/>
                      <w:i w:val="true"/>
                      <w:color w:val="000000"/>
                      <w:spacing w:val="3"/>
                      <w:w w:val="100"/>
                      <w:sz w:val="23"/>
                      <w:vertAlign w:val="baseline"/>
                      <w:lang w:val="en-US"/>
                    </w:rPr>
                    <w:t xml:space="preserve">2. </w:t>
                  </w:r>
                  <w:r>
                    <w:rPr>
                      <w:rFonts w:ascii="Calibri" w:hAnsi="Calibri" w:eastAsia="Calibri"/>
                      <w:color w:val="000000"/>
                      <w:spacing w:val="3"/>
                      <w:w w:val="100"/>
                      <w:sz w:val="22"/>
                      <w:vertAlign w:val="baseline"/>
                      <w:lang w:val="en-US"/>
                    </w:rPr>
                    <w:t xml:space="preserve">You must submit all elements of your application by </w:t>
                  </w:r>
                  <w:r>
                    <w:rPr>
                      <w:rFonts w:ascii="Calibri" w:hAnsi="Calibri" w:eastAsia="Calibri"/>
                      <w:b w:val="true"/>
                      <w:color w:val="000000"/>
                      <w:spacing w:val="3"/>
                      <w:w w:val="100"/>
                      <w:sz w:val="23"/>
                      <w:vertAlign w:val="baseline"/>
                      <w:lang w:val="en-US"/>
                    </w:rPr>
                    <w:t xml:space="preserve">12:00 noon on Friday 14 June 2024</w:t>
                  </w:r>
                </w:p>
                <w:p>
                  <w:pPr>
                    <w:spacing w:before="293" w:after="0" w:line="226" w:lineRule="exact"/>
                    <w:ind w:right="0" w:left="936" w:firstLine="0"/>
                    <w:jc w:val="left"/>
                    <w:textAlignment w:val="baseline"/>
                    <w:rPr>
                      <w:rFonts w:ascii="Calibri" w:hAnsi="Calibri" w:eastAsia="Calibri"/>
                      <w:color w:val="000000"/>
                      <w:spacing w:val="6"/>
                      <w:w w:val="100"/>
                      <w:sz w:val="22"/>
                      <w:vertAlign w:val="baseline"/>
                      <w:lang w:val="en-US"/>
                    </w:rPr>
                  </w:pPr>
                  <w:r>
                    <w:rPr>
                      <w:rFonts w:ascii="Calibri" w:hAnsi="Calibri" w:eastAsia="Calibri"/>
                      <w:color w:val="000000"/>
                      <w:spacing w:val="6"/>
                      <w:w w:val="100"/>
                      <w:sz w:val="22"/>
                      <w:vertAlign w:val="baseline"/>
                      <w:lang w:val="en-US"/>
                    </w:rPr>
                    <w:t xml:space="preserve">3. Your application must include:</w:t>
                  </w:r>
                </w:p>
                <w:p>
                  <w:pPr>
                    <w:spacing w:before="456" w:after="0" w:line="226" w:lineRule="exact"/>
                    <w:ind w:right="0" w:left="1656" w:firstLine="0"/>
                    <w:jc w:val="lef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a) A covering letter, highlighting your suitability and motivation for the post and stating</w:t>
                  </w:r>
                </w:p>
                <w:p>
                  <w:pPr>
                    <w:spacing w:before="86" w:after="0" w:line="226" w:lineRule="exact"/>
                    <w:ind w:right="0" w:left="20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clearly which papers you would be able to teach and/or have experience of teaching</w:t>
                  </w:r>
                </w:p>
                <w:p>
                  <w:pPr>
                    <w:numPr>
                      <w:ilvl w:val="0"/>
                      <w:numId w:val="4"/>
                    </w:numPr>
                    <w:tabs>
                      <w:tab w:val="clear" w:pos="360"/>
                      <w:tab w:val="left" w:pos="2016"/>
                    </w:tabs>
                    <w:spacing w:before="78" w:after="0" w:line="248" w:lineRule="exact"/>
                    <w:ind w:right="0" w:left="165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w:t>
                  </w:r>
                  <w:r>
                    <w:rPr>
                      <w:rFonts w:ascii="Calibri" w:hAnsi="Calibri" w:eastAsia="Calibri"/>
                      <w:i w:val="true"/>
                      <w:color w:val="000000"/>
                      <w:spacing w:val="0"/>
                      <w:w w:val="100"/>
                      <w:sz w:val="23"/>
                      <w:vertAlign w:val="baseline"/>
                      <w:lang w:val="en-US"/>
                    </w:rPr>
                    <w:t xml:space="preserve">curriculum vitae </w:t>
                  </w:r>
                  <w:r>
                    <w:rPr>
                      <w:rFonts w:ascii="Calibri" w:hAnsi="Calibri" w:eastAsia="Calibri"/>
                      <w:color w:val="000000"/>
                      <w:spacing w:val="0"/>
                      <w:w w:val="100"/>
                      <w:sz w:val="22"/>
                      <w:vertAlign w:val="baseline"/>
                      <w:lang w:val="en-US"/>
                    </w:rPr>
                    <w:t xml:space="preserve">with details of qualifications and experience.</w:t>
                  </w:r>
                </w:p>
                <w:p>
                  <w:pPr>
                    <w:numPr>
                      <w:ilvl w:val="0"/>
                      <w:numId w:val="4"/>
                    </w:numPr>
                    <w:tabs>
                      <w:tab w:val="clear" w:pos="360"/>
                      <w:tab w:val="left" w:pos="2016"/>
                    </w:tabs>
                    <w:spacing w:before="62" w:after="0" w:line="225" w:lineRule="exact"/>
                    <w:ind w:right="0" w:left="165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Two academic references.</w:t>
                  </w:r>
                </w:p>
                <w:p>
                  <w:pPr>
                    <w:spacing w:before="351" w:after="0" w:line="269" w:lineRule="exact"/>
                    <w:ind w:right="864" w:left="1296" w:hanging="360"/>
                    <w:jc w:val="left"/>
                    <w:textAlignment w:val="baseline"/>
                    <w:rPr>
                      <w:rFonts w:ascii="Calibri" w:hAnsi="Calibri" w:eastAsia="Calibri"/>
                      <w:i w:val="true"/>
                      <w:color w:val="000000"/>
                      <w:spacing w:val="0"/>
                      <w:w w:val="100"/>
                      <w:sz w:val="23"/>
                      <w:vertAlign w:val="baseline"/>
                      <w:lang w:val="en-US"/>
                    </w:rPr>
                  </w:pPr>
                  <w:r>
                    <w:rPr>
                      <w:rFonts w:ascii="Calibri" w:hAnsi="Calibri" w:eastAsia="Calibri"/>
                      <w:i w:val="true"/>
                      <w:color w:val="000000"/>
                      <w:spacing w:val="0"/>
                      <w:w w:val="100"/>
                      <w:sz w:val="23"/>
                      <w:vertAlign w:val="baseline"/>
                      <w:lang w:val="en-US"/>
                    </w:rPr>
                    <w:t xml:space="preserve">4. </w:t>
                  </w:r>
                  <w:r>
                    <w:rPr>
                      <w:rFonts w:ascii="Calibri" w:hAnsi="Calibri" w:eastAsia="Calibri"/>
                      <w:color w:val="000000"/>
                      <w:spacing w:val="0"/>
                      <w:w w:val="100"/>
                      <w:sz w:val="22"/>
                      <w:vertAlign w:val="baseline"/>
                      <w:lang w:val="en-US"/>
                    </w:rPr>
                    <w:t xml:space="preserve">Candidates should ask their referees to write directly to</w:t>
                  </w:r>
                  <w:hyperlink r:id="dhId6">
                    <w:r>
                      <w:rPr>
                        <w:rFonts w:ascii="Calibri" w:hAnsi="Calibri" w:eastAsia="Calibri"/>
                        <w:color w:val="0000FF"/>
                        <w:spacing w:val="0"/>
                        <w:w w:val="100"/>
                        <w:sz w:val="23"/>
                        <w:u w:val="single"/>
                        <w:vertAlign w:val="baseline"/>
                        <w:lang w:val="en-US"/>
                      </w:rPr>
                      <w:t xml:space="preserve"> academic.office@some.ox.ac.uk</w:t>
                    </w:r>
                  </w:hyperlink>
                  <w:hyperlink r:id="dhId6">
                    <w:r>
                      <w:rPr>
                        <w:rFonts w:ascii="Calibri" w:hAnsi="Calibri" w:eastAsia="Calibri"/>
                        <w:color w:val="0000FF"/>
                        <w:spacing w:val="0"/>
                        <w:w w:val="100"/>
                        <w:sz w:val="22"/>
                        <w:u w:val="single"/>
                        <w:vertAlign w:val="baseline"/>
                        <w:lang w:val="en-US"/>
                      </w:rPr>
                      <w:t xml:space="preserve">,</w:t>
                    </w:r>
                  </w:hyperlink>
                  <w:r>
                    <w:rPr>
                      <w:rFonts w:ascii="Calibri" w:hAnsi="Calibri" w:eastAsia="Calibri"/>
                      <w:color w:val="000000"/>
                      <w:spacing w:val="0"/>
                      <w:w w:val="100"/>
                      <w:sz w:val="22"/>
                      <w:vertAlign w:val="baseline"/>
                      <w:lang w:val="en-US"/>
                    </w:rPr>
                    <w:t xml:space="preserve"> and should supply each referee with a copy of these further particulars. Please note that it is your responsibility to ensure that references are submitted promptly, as we will not approach your referees directly. References must be submitted by the application deadline.</w:t>
                  </w:r>
                </w:p>
                <w:p>
                  <w:pPr>
                    <w:spacing w:before="311" w:after="0" w:line="226" w:lineRule="exact"/>
                    <w:ind w:right="0" w:left="129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The College wishes to take this opportunity to thank in advance those referees who write on</w:t>
                  </w:r>
                </w:p>
                <w:p>
                  <w:pPr>
                    <w:spacing w:before="43" w:after="0" w:line="226" w:lineRule="exact"/>
                    <w:ind w:right="0"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behalf of applicants.</w:t>
                  </w:r>
                </w:p>
                <w:p>
                  <w:pPr>
                    <w:spacing w:before="40" w:after="0" w:line="248" w:lineRule="exact"/>
                    <w:ind w:right="0"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Further copies of these particulars may be found at</w:t>
                  </w:r>
                  <w:hyperlink r:id="dhId7">
                    <w:r>
                      <w:rPr>
                        <w:rFonts w:ascii="Calibri" w:hAnsi="Calibri" w:eastAsia="Calibri"/>
                        <w:color w:val="0000FF"/>
                        <w:spacing w:val="0"/>
                        <w:w w:val="100"/>
                        <w:sz w:val="23"/>
                        <w:u w:val="single"/>
                        <w:vertAlign w:val="baseline"/>
                        <w:lang w:val="en-US"/>
                      </w:rPr>
                      <w:t xml:space="preserve"> www.some.ox.ac.uk/jobs</w:t>
                    </w:r>
                  </w:hyperlink>
                  <w:r>
                    <w:rPr>
                      <w:rFonts w:ascii="Calibri" w:hAnsi="Calibri" w:eastAsia="Calibri"/>
                      <w:color w:val="000000"/>
                      <w:spacing w:val="0"/>
                      <w:w w:val="100"/>
                      <w:sz w:val="22"/>
                      <w:vertAlign w:val="baseline"/>
                      <w:lang w:val="en-US"/>
                    </w:rPr>
                    <w:t xml:space="preserve"> </w:t>
                  </w:r>
                </w:p>
                <w:p>
                  <w:pPr>
                    <w:spacing w:before="283" w:after="0" w:line="312" w:lineRule="exact"/>
                    <w:ind w:right="79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 Completed applications will be considered on receipt, and we will aim to inform candidates by the end of June 2024 whether they will be invited for an interview.</w:t>
                  </w:r>
                </w:p>
                <w:p>
                  <w:pPr>
                    <w:tabs>
                      <w:tab w:val="decimal" w:leader="none" w:pos="1080"/>
                      <w:tab w:val="left" w:leader="none" w:pos="1296"/>
                    </w:tabs>
                    <w:spacing w:before="385" w:after="0" w:line="276" w:lineRule="exact"/>
                    <w:ind w:right="0" w:left="936"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ab/>
                  </w:r>
                  <w:r>
                    <w:rPr>
                      <w:rFonts w:ascii="Calibri" w:hAnsi="Calibri" w:eastAsia="Calibri"/>
                      <w:color w:val="000000"/>
                      <w:spacing w:val="0"/>
                      <w:w w:val="100"/>
                      <w:sz w:val="26"/>
                      <w:vertAlign w:val="baseline"/>
                      <w:lang w:val="en-US"/>
                    </w:rPr>
                    <w:t xml:space="preserve">6.	</w:t>
                  </w:r>
                  <w:r>
                    <w:rPr>
                      <w:rFonts w:ascii="Calibri" w:hAnsi="Calibri" w:eastAsia="Calibri"/>
                      <w:color w:val="000000"/>
                      <w:spacing w:val="0"/>
                      <w:w w:val="100"/>
                      <w:sz w:val="22"/>
                      <w:vertAlign w:val="baseline"/>
                      <w:lang w:val="en-US"/>
                    </w:rPr>
                    <w:t xml:space="preserve">Communication regarding the status and outcome of your application will be made via e-mail.</w:t>
                  </w:r>
                </w:p>
                <w:p>
                  <w:pPr>
                    <w:tabs>
                      <w:tab w:val="decimal" w:leader="none" w:pos="1080"/>
                      <w:tab w:val="left" w:leader="none" w:pos="1296"/>
                    </w:tabs>
                    <w:spacing w:before="358" w:after="0" w:line="234" w:lineRule="exact"/>
                    <w:ind w:right="0" w:left="93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ab/>
                  </w:r>
                  <w:r>
                    <w:rPr>
                      <w:rFonts w:ascii="Calibri" w:hAnsi="Calibri" w:eastAsia="Calibri"/>
                      <w:color w:val="000000"/>
                      <w:spacing w:val="-3"/>
                      <w:w w:val="100"/>
                      <w:sz w:val="22"/>
                      <w:vertAlign w:val="baseline"/>
                      <w:lang w:val="en-US"/>
                    </w:rPr>
                    <w:t xml:space="preserve">7.	</w:t>
                  </w:r>
                  <w:r>
                    <w:rPr>
                      <w:rFonts w:ascii="Calibri" w:hAnsi="Calibri" w:eastAsia="Calibri"/>
                      <w:b w:val="true"/>
                      <w:color w:val="000000"/>
                      <w:spacing w:val="-3"/>
                      <w:w w:val="100"/>
                      <w:sz w:val="23"/>
                      <w:vertAlign w:val="baseline"/>
                      <w:lang w:val="en-US"/>
                    </w:rPr>
                    <w:t xml:space="preserve">Interviews will be held in the afternoon of 17 July 2024</w:t>
                  </w:r>
                </w:p>
                <w:p>
                  <w:pPr>
                    <w:spacing w:before="897" w:after="0" w:line="245" w:lineRule="exact"/>
                    <w:ind w:right="0" w:left="576"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Data Protection</w:t>
                  </w:r>
                </w:p>
                <w:p>
                  <w:pPr>
                    <w:spacing w:before="5" w:after="0" w:line="269" w:lineRule="exact"/>
                    <w:ind w:right="648"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 data supplied by candidates will be used only for the purposes of determining their suitability for the post and will be held in accordance with the principles of the Data Protection Act 1998 and the College’s Data Protection Policy.</w:t>
                  </w:r>
                </w:p>
                <w:p>
                  <w:pPr>
                    <w:spacing w:before="311" w:after="0" w:line="246" w:lineRule="exact"/>
                    <w:ind w:right="0" w:left="576"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Equal Opportunities statement</w:t>
                  </w:r>
                </w:p>
                <w:p>
                  <w:pPr>
                    <w:spacing w:before="6" w:after="0" w:line="268" w:lineRule="exact"/>
                    <w:ind w:right="576" w:left="576" w:firstLine="0"/>
                    <w:jc w:val="left"/>
                    <w:textAlignment w:val="baseline"/>
                    <w:rPr>
                      <w:rFonts w:ascii="Calibri" w:hAnsi="Calibri" w:eastAsia="Calibri"/>
                      <w:color w:val="000000"/>
                      <w:spacing w:val="4"/>
                      <w:w w:val="100"/>
                      <w:sz w:val="22"/>
                      <w:vertAlign w:val="baseline"/>
                      <w:lang w:val="en-US"/>
                    </w:rPr>
                  </w:pPr>
                  <w:r>
                    <w:rPr>
                      <w:rFonts w:ascii="Calibri" w:hAnsi="Calibri" w:eastAsia="Calibri"/>
                      <w:color w:val="000000"/>
                      <w:spacing w:val="4"/>
                      <w:w w:val="100"/>
                      <w:sz w:val="22"/>
                      <w:vertAlign w:val="baseline"/>
                      <w:lang w:val="en-US"/>
                    </w:rPr>
                    <w:t xml:space="preserve">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panels will contain at least one member of each sex.</w:t>
                  </w:r>
                </w:p>
                <w:p>
                  <w:pPr>
                    <w:spacing w:before="389" w:after="0" w:line="245" w:lineRule="exact"/>
                    <w:ind w:right="0" w:left="576"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Pre-employment screening</w:t>
                  </w:r>
                </w:p>
                <w:p>
                  <w:pPr>
                    <w:spacing w:before="48" w:after="0" w:line="226" w:lineRule="exact"/>
                    <w:ind w:right="0" w:left="57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If you are selected for the post, employment with the College will be conditional upon satisfying the</w:t>
                  </w:r>
                </w:p>
                <w:p>
                  <w:pPr>
                    <w:spacing w:before="43" w:after="0" w:line="226" w:lineRule="exact"/>
                    <w:ind w:right="0"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following requirements.</w:t>
                  </w:r>
                </w:p>
                <w:p>
                  <w:pPr>
                    <w:tabs>
                      <w:tab w:val="decimal" w:leader="none" w:pos="1080"/>
                      <w:tab w:val="left" w:leader="none" w:pos="1656"/>
                    </w:tabs>
                    <w:spacing w:before="303" w:after="0" w:line="248"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ab/>
                  </w:r>
                  <w:r>
                    <w:rPr>
                      <w:rFonts w:ascii="Calibri" w:hAnsi="Calibri" w:eastAsia="Calibri"/>
                      <w:color w:val="000000"/>
                      <w:spacing w:val="0"/>
                      <w:w w:val="100"/>
                      <w:sz w:val="22"/>
                      <w:vertAlign w:val="baseline"/>
                      <w:lang w:val="en-US"/>
                    </w:rPr>
                    <w:t xml:space="preserve">1.	</w:t>
                  </w:r>
                  <w:r>
                    <w:rPr>
                      <w:rFonts w:ascii="Calibri" w:hAnsi="Calibri" w:eastAsia="Calibri"/>
                      <w:color w:val="000000"/>
                      <w:spacing w:val="0"/>
                      <w:w w:val="100"/>
                      <w:sz w:val="23"/>
                      <w:u w:val="single"/>
                      <w:vertAlign w:val="baseline"/>
                      <w:lang w:val="en-US"/>
                    </w:rPr>
                    <w:t xml:space="preserve">Eligibility to work in the UK </w:t>
                  </w:r>
                </w:p>
                <w:p>
                  <w:pPr>
                    <w:spacing w:before="303" w:after="100" w:line="159" w:lineRule="exact"/>
                    <w:ind w:right="0" w:left="8928" w:firstLine="0"/>
                    <w:jc w:val="left"/>
                    <w:textAlignment w:val="baseline"/>
                    <w:rPr>
                      <w:rFonts w:ascii="Calibri" w:hAnsi="Calibri" w:eastAsia="Calibri"/>
                      <w:color w:val="000000"/>
                      <w:spacing w:val="-3"/>
                      <w:w w:val="100"/>
                      <w:sz w:val="17"/>
                      <w:vertAlign w:val="baseline"/>
                      <w:lang w:val="en-US"/>
                    </w:rPr>
                  </w:pPr>
                  <w:r>
                    <w:rPr>
                      <w:rFonts w:ascii="Calibri" w:hAnsi="Calibri" w:eastAsia="Calibri"/>
                      <w:color w:val="000000"/>
                      <w:spacing w:val="-3"/>
                      <w:w w:val="100"/>
                      <w:sz w:val="17"/>
                      <w:vertAlign w:val="baseline"/>
                      <w:lang w:val="en-US"/>
                    </w:rPr>
                    <w:t xml:space="preserve">S. Richards 15/05/24</w:t>
                  </w:r>
                </w:p>
              </w:txbxContent>
            </v:textbox>
          </v:shape>
        </w:pict>
      </w:r>
    </w:p>
    <w:p>
      <w:pPr>
        <w:sectPr>
          <w:type w:val="nextPage"/>
          <w:pgSz w:w="11909" w:h="16843" w:orient="portrait"/>
          <w:pgMar w:bottom="260" w:top="192" w:right="509" w:left="514" w:header="720" w:footer="720"/>
          <w:titlePg w:val="false"/>
          <w:textDirection w:val="lrTb"/>
        </w:sectPr>
      </w:pPr>
    </w:p>
    <w:p>
      <w:pPr>
        <w:spacing w:before="599" w:after="0" w:line="309" w:lineRule="exact"/>
        <w:ind w:right="720" w:left="576" w:firstLine="0"/>
        <w:jc w:val="left"/>
        <w:textAlignment w:val="baseline"/>
        <w:rPr>
          <w:rFonts w:ascii="Calibri" w:hAnsi="Calibri" w:eastAsia="Calibri"/>
          <w:color w:val="000000"/>
          <w:spacing w:val="0"/>
          <w:w w:val="100"/>
          <w:sz w:val="22"/>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547.7pt;height:794.4pt;z-index:-999;margin-left:24pt;margin-top:24pt;mso-wrap-distance-left:0pt;mso-wrap-distance-right:0pt;mso-position-horizontal-relative:page;mso-position-vertical-relative:page">
            <v:fill opacity="1" o:opacity2="1" recolor="f" rotate="f" type="solid"/>
            <v:textbox inset="0pt, 0pt, 0pt, 0pt">
              <w:txbxContent>
                <w:p>
                  <w:pPr>
                    <w:pBdr>
                      <w:top w:sz="5" w:space="0" w:color="C00000" w:val="single"/>
                      <w:left w:sz="5" w:space="0" w:color="C00000" w:val="single"/>
                      <w:bottom w:sz="5" w:space="0" w:color="C00000" w:val="single"/>
                      <w:right w:sz="5" w:space="0" w:color="C00000" w:val="single"/>
                    </w:pBdr>
                  </w:pPr>
                </w:p>
              </w:txbxContent>
            </v:textbox>
          </v:shape>
        </w:pict>
      </w:r>
      <w:r>
        <w:rPr>
          <w:rFonts w:ascii="Calibri" w:hAnsi="Calibri" w:eastAsia="Calibri"/>
          <w:color w:val="000000"/>
          <w:spacing w:val="0"/>
          <w:w w:val="100"/>
          <w:sz w:val="22"/>
          <w:vertAlign w:val="baseline"/>
          <w:lang w:val="en-US"/>
        </w:rPr>
        <w:t xml:space="preserve">The Immigration, Asylum and Nationality Act 2006 makes it a criminal offence for employers to employ someone who is not entitled to work in the UK. We therefore ask applicants to provide proof of their right to work in the UK before employment can commence.</w:t>
      </w:r>
    </w:p>
    <w:p>
      <w:pPr>
        <w:spacing w:before="6" w:after="0" w:line="307" w:lineRule="exact"/>
        <w:ind w:right="720"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w:t>
      </w:r>
    </w:p>
    <w:p>
      <w:pPr>
        <w:numPr>
          <w:ilvl w:val="0"/>
          <w:numId w:val="5"/>
        </w:numPr>
        <w:tabs>
          <w:tab w:val="clear" w:pos="720"/>
          <w:tab w:val="left" w:pos="2016"/>
        </w:tabs>
        <w:spacing w:before="393" w:after="0" w:line="226" w:lineRule="exact"/>
        <w:ind w:right="0" w:left="129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Documentary proof of right to work in the UK</w:t>
      </w:r>
    </w:p>
    <w:p>
      <w:pPr>
        <w:spacing w:before="0" w:after="0" w:line="308" w:lineRule="exact"/>
        <w:ind w:right="720"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Immigration, Asylum and Nationality Act 2006 makes it a criminal offence for employers to employ someone who is not entitled to work in the UK. We therefore ask applicants to provide proof of their right to work in the UK before employment can commence.</w:t>
      </w:r>
    </w:p>
    <w:p>
      <w:pPr>
        <w:spacing w:before="0" w:after="0" w:line="309" w:lineRule="exact"/>
        <w:ind w:right="720"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w:t>
      </w:r>
    </w:p>
    <w:p>
      <w:pPr>
        <w:numPr>
          <w:ilvl w:val="0"/>
          <w:numId w:val="5"/>
        </w:numPr>
        <w:tabs>
          <w:tab w:val="clear" w:pos="720"/>
          <w:tab w:val="left" w:pos="2016"/>
        </w:tabs>
        <w:spacing w:before="347" w:after="0" w:line="248" w:lineRule="exact"/>
        <w:ind w:right="0" w:left="1296" w:firstLine="0"/>
        <w:jc w:val="left"/>
        <w:textAlignment w:val="baseline"/>
        <w:rPr>
          <w:rFonts w:ascii="Calibri" w:hAnsi="Calibri" w:eastAsia="Calibri"/>
          <w:color w:val="000000"/>
          <w:spacing w:val="0"/>
          <w:w w:val="100"/>
          <w:sz w:val="23"/>
          <w:u w:val="single"/>
          <w:vertAlign w:val="baseline"/>
          <w:lang w:val="en-US"/>
        </w:rPr>
      </w:pPr>
      <w:r>
        <w:rPr>
          <w:rFonts w:ascii="Calibri" w:hAnsi="Calibri" w:eastAsia="Calibri"/>
          <w:color w:val="000000"/>
          <w:spacing w:val="0"/>
          <w:w w:val="100"/>
          <w:sz w:val="23"/>
          <w:u w:val="single"/>
          <w:vertAlign w:val="baseline"/>
          <w:lang w:val="en-US"/>
        </w:rPr>
        <w:t xml:space="preserve">Medical fitness </w:t>
      </w:r>
    </w:p>
    <w:p>
      <w:pPr>
        <w:spacing w:before="0" w:after="0" w:line="264" w:lineRule="exact"/>
        <w:ind w:right="720" w:left="57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Please note that any offer of employment will be conditional upon receipt of a completed pre 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w:t>
      </w:r>
    </w:p>
    <w:p>
      <w:pPr>
        <w:spacing w:before="43" w:after="0" w:line="226" w:lineRule="exact"/>
        <w:ind w:right="0" w:left="57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The purpose of the pre-employment medical health questionnaire is to:</w:t>
      </w:r>
    </w:p>
    <w:p>
      <w:pPr>
        <w:numPr>
          <w:ilvl w:val="0"/>
          <w:numId w:val="6"/>
        </w:numPr>
        <w:tabs>
          <w:tab w:val="clear" w:pos="720"/>
          <w:tab w:val="left" w:pos="1296"/>
        </w:tabs>
        <w:spacing w:before="42" w:after="0" w:line="227" w:lineRule="exact"/>
        <w:ind w:right="0" w:left="576"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assess the candidate's medical capability to do the job for which they have applied:</w:t>
      </w:r>
    </w:p>
    <w:p>
      <w:pPr>
        <w:numPr>
          <w:ilvl w:val="0"/>
          <w:numId w:val="6"/>
        </w:numPr>
        <w:tabs>
          <w:tab w:val="clear" w:pos="720"/>
          <w:tab w:val="left" w:pos="1296"/>
        </w:tabs>
        <w:spacing w:before="0" w:after="0" w:line="268" w:lineRule="exact"/>
        <w:ind w:right="1728"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determine whether any reasonable adjustments or auxiliary aids may be required to accommodate any disability or impairment which they may have</w:t>
      </w:r>
    </w:p>
    <w:p>
      <w:pPr>
        <w:numPr>
          <w:ilvl w:val="0"/>
          <w:numId w:val="6"/>
        </w:numPr>
        <w:tabs>
          <w:tab w:val="clear" w:pos="720"/>
          <w:tab w:val="left" w:pos="1296"/>
        </w:tabs>
        <w:spacing w:before="0" w:after="0" w:line="269" w:lineRule="exact"/>
        <w:ind w:right="864"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that none of the requirements of the job for which they have applied would adversely affect any pre-existing health conditions the candidate may have.</w:t>
      </w:r>
    </w:p>
    <w:p>
      <w:pPr>
        <w:spacing w:before="0" w:after="0" w:line="266" w:lineRule="exact"/>
        <w:ind w:right="936"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appointment will not commence until medical fitness for work, and any reasonable adjustments that may be required, is confirmed by the University Occupational Health Service.</w:t>
      </w:r>
    </w:p>
    <w:p>
      <w:pPr>
        <w:spacing w:before="6888" w:after="0" w:line="159" w:lineRule="exact"/>
        <w:ind w:right="0" w:left="8928" w:firstLine="0"/>
        <w:jc w:val="left"/>
        <w:textAlignment w:val="baseline"/>
        <w:rPr>
          <w:rFonts w:ascii="Calibri" w:hAnsi="Calibri" w:eastAsia="Calibri"/>
          <w:color w:val="000000"/>
          <w:spacing w:val="-3"/>
          <w:w w:val="100"/>
          <w:sz w:val="17"/>
          <w:vertAlign w:val="baseline"/>
          <w:lang w:val="en-US"/>
        </w:rPr>
      </w:pPr>
      <w:r>
        <w:rPr>
          <w:rFonts w:ascii="Calibri" w:hAnsi="Calibri" w:eastAsia="Calibri"/>
          <w:color w:val="000000"/>
          <w:spacing w:val="-3"/>
          <w:w w:val="100"/>
          <w:sz w:val="17"/>
          <w:vertAlign w:val="baseline"/>
          <w:lang w:val="en-US"/>
        </w:rPr>
        <w:t xml:space="preserve">S. Richards 15/05/24</w:t>
      </w:r>
    </w:p>
    <w:sectPr>
      <w:type w:val="nextPage"/>
      <w:pgSz w:w="11909" w:h="16843" w:orient="portrait"/>
      <w:pgMar w:bottom="207" w:top="480" w:right="509" w:left="5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3"/>
        <w:vertAlign w:val="baseline"/>
        <w:lang w:val="en-US"/>
      </w:rPr>
    </w:lvl>
  </w:abstractNum>
  <w:abstractNum w:abstractNumId="2">
    <w:lvl w:ilvl="0">
      <w:start w:val="1"/>
      <w:numFmt w:val="lowerLetter"/>
      <w:lvlText w:val="%1)"/>
      <w:pPr>
        <w:tabs>
          <w:tab w:val="left" w:pos="360"/>
        </w:tabs>
      </w:pPr>
      <w:rPr>
        <w:rFonts w:ascii="Calibri" w:hAnsi="Calibri" w:eastAsia="Calibri"/>
        <w:color w:val="000000"/>
        <w:spacing w:val="-4"/>
        <w:w w:val="100"/>
        <w:sz w:val="23"/>
        <w:vertAlign w:val="baseline"/>
        <w:lang w:val="en-US"/>
      </w:rPr>
    </w:lvl>
  </w:abstractNum>
  <w:abstractNum w:abstractNumId="3">
    <w:lvl w:ilvl="0">
      <w:start w:val="1"/>
      <w:numFmt w:val="decimal"/>
      <w:lvlText w:val="%1."/>
      <w:pPr>
        <w:tabs>
          <w:tab w:val="left" w:pos="360"/>
        </w:tabs>
      </w:pPr>
      <w:rPr>
        <w:rFonts w:ascii="Calibri" w:hAnsi="Calibri" w:eastAsia="Calibri"/>
        <w:color w:val="000000"/>
        <w:spacing w:val="0"/>
        <w:w w:val="100"/>
        <w:sz w:val="23"/>
        <w:vertAlign w:val="baseline"/>
        <w:lang w:val="en-US"/>
      </w:rPr>
    </w:lvl>
  </w:abstractNum>
  <w:abstractNum w:abstractNumId="4">
    <w:lvl w:ilvl="0">
      <w:start w:val="2"/>
      <w:numFmt w:val="lowerLetter"/>
      <w:lvlText w:val="%1)"/>
      <w:pPr>
        <w:tabs>
          <w:tab w:val="left" w:pos="360"/>
        </w:tabs>
      </w:pPr>
      <w:rPr>
        <w:rFonts w:ascii="Calibri" w:hAnsi="Calibri" w:eastAsia="Calibri"/>
        <w:color w:val="000000"/>
        <w:spacing w:val="0"/>
        <w:w w:val="100"/>
        <w:sz w:val="22"/>
        <w:vertAlign w:val="baseline"/>
        <w:lang w:val="en-US"/>
      </w:rPr>
    </w:lvl>
  </w:abstractNum>
  <w:abstractNum w:abstractNumId="5">
    <w:lvl w:ilvl="0">
      <w:start w:val="2"/>
      <w:numFmt w:val="decimal"/>
      <w:lvlText w:val="%1."/>
      <w:pPr>
        <w:tabs>
          <w:tab w:val="left" w:pos="720"/>
        </w:tabs>
      </w:pPr>
      <w:rPr>
        <w:rFonts w:ascii="Calibri" w:hAnsi="Calibri" w:eastAsia="Calibri"/>
        <w:color w:val="000000"/>
        <w:spacing w:val="3"/>
        <w:w w:val="100"/>
        <w:sz w:val="22"/>
        <w:vertAlign w:val="baseline"/>
        <w:lang w:val="en-US"/>
      </w:rPr>
    </w:lvl>
  </w:abstractNum>
  <w:abstractNum w:abstractNumId="6">
    <w:lvl w:ilvl="0">
      <w:start w:val="1"/>
      <w:numFmt w:val="lowerRoman"/>
      <w:lvlText w:val="(%1)"/>
      <w:pPr>
        <w:tabs>
          <w:tab w:val="left" w:pos="720"/>
        </w:tabs>
      </w:pPr>
      <w:rPr>
        <w:rFonts w:ascii="Calibri" w:hAnsi="Calibri" w:eastAsia="Calibri"/>
        <w:color w:val="000000"/>
        <w:spacing w:val="3"/>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some.ox.ac.uk/"/><Relationship Id="dhId2" Type="http://schemas.openxmlformats.org/officeDocument/2006/relationships/hyperlink" TargetMode="External" Target="http://www.some.ox.ac.uk/"/><Relationship Id="dhId3" Type="http://schemas.openxmlformats.org/officeDocument/2006/relationships/hyperlink" TargetMode="External" Target="https://www.music.ox.ac.uk/"/><Relationship Id="dhId4" Type="http://schemas.openxmlformats.org/officeDocument/2006/relationships/hyperlink" TargetMode="External" Target="mailto:academic.office@some.ox.ac.uk"/><Relationship Id="dhId5" Type="http://schemas.openxmlformats.org/officeDocument/2006/relationships/hyperlink" TargetMode="External" Target="http://www.some.ox.ac.uk/jobs"/><Relationship Id="dhId6" Type="http://schemas.openxmlformats.org/officeDocument/2006/relationships/hyperlink" TargetMode="External" Target="mailto:academic.office@some.ox.ac.uk"/><Relationship Id="dhId7" Type="http://schemas.openxmlformats.org/officeDocument/2006/relationships/hyperlink" TargetMode="External" Target="http://www.some.ox.ac.uk/jobs"/><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Somerville College</dc:title>
  <dc:creator>Emma Sabzalieva</dc:creator>
  <dcterms:created xsi:type="dcterms:W3CDTF">2024-05-24T12:12:24Z</dcterms:created>
  <dcterms:modified xsi:type="dcterms:W3CDTF">2024-05-24T12:12:24Z</dcterms:modified>
</cp:coreProperties>
</file>