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B4B78" w14:textId="77777777" w:rsidR="0053555A" w:rsidRPr="009250AD" w:rsidRDefault="002C710B" w:rsidP="001D0487">
      <w:pPr>
        <w:jc w:val="both"/>
        <w:rPr>
          <w:rFonts w:ascii="Garamond" w:hAnsi="Garamond" w:cs="Arial"/>
          <w:sz w:val="24"/>
        </w:rPr>
      </w:pPr>
      <w:bookmarkStart w:id="0" w:name="_GoBack"/>
      <w:bookmarkEnd w:id="0"/>
      <w:r w:rsidRPr="009250AD">
        <w:rPr>
          <w:rFonts w:ascii="Garamond" w:hAnsi="Garamond" w:cs="Arial"/>
          <w:sz w:val="24"/>
        </w:rPr>
        <w:t>SUGGESTED PRELIMINARY READING FOR PPE</w:t>
      </w:r>
    </w:p>
    <w:p w14:paraId="13A57071" w14:textId="77777777" w:rsidR="009250AD" w:rsidRDefault="009250AD" w:rsidP="001D0487">
      <w:pPr>
        <w:jc w:val="both"/>
        <w:rPr>
          <w:rFonts w:ascii="Garamond" w:hAnsi="Garamond" w:cs="Arial"/>
          <w:sz w:val="24"/>
        </w:rPr>
      </w:pPr>
    </w:p>
    <w:p w14:paraId="692C2968" w14:textId="77777777" w:rsidR="001D0487" w:rsidRDefault="001D0487" w:rsidP="001D0487">
      <w:pPr>
        <w:jc w:val="both"/>
        <w:rPr>
          <w:rFonts w:ascii="Garamond" w:hAnsi="Garamond" w:cs="Arial"/>
          <w:sz w:val="24"/>
        </w:rPr>
      </w:pPr>
    </w:p>
    <w:p w14:paraId="69EAFD0E" w14:textId="77777777" w:rsidR="0053555A" w:rsidRPr="009250AD" w:rsidRDefault="002C710B" w:rsidP="001D0487">
      <w:pPr>
        <w:jc w:val="both"/>
        <w:rPr>
          <w:rFonts w:ascii="Garamond" w:hAnsi="Garamond" w:cs="Arial"/>
          <w:sz w:val="24"/>
        </w:rPr>
      </w:pPr>
      <w:r w:rsidRPr="009250AD">
        <w:rPr>
          <w:rFonts w:ascii="Garamond" w:hAnsi="Garamond" w:cs="Arial"/>
          <w:sz w:val="24"/>
        </w:rPr>
        <w:t>Your first-year course is in two formally-examined parts: political theory and empirical politics, and a third part – methods of political analysis. The first two will be taught by a combination of college-provided tutorials, and departmental lectures and formally examined in the Preliminary examination at the end of the first year. The third part will be taught through lectures and laboratory sessions in the Department of Politics and International Relations, and assessed through a 2,500-word essay to be submitted at the start of your third term.</w:t>
      </w:r>
    </w:p>
    <w:p w14:paraId="4CD769D4" w14:textId="77777777" w:rsidR="009250AD" w:rsidRDefault="009250AD" w:rsidP="001D0487">
      <w:pPr>
        <w:jc w:val="both"/>
        <w:rPr>
          <w:rFonts w:ascii="Garamond" w:hAnsi="Garamond" w:cs="Arial"/>
          <w:sz w:val="24"/>
        </w:rPr>
      </w:pPr>
    </w:p>
    <w:p w14:paraId="76FAE058" w14:textId="0151B13D" w:rsidR="0053555A" w:rsidRPr="009250AD" w:rsidRDefault="009250AD" w:rsidP="001D0487">
      <w:pPr>
        <w:jc w:val="both"/>
        <w:rPr>
          <w:rFonts w:ascii="Garamond" w:hAnsi="Garamond" w:cs="Arial"/>
          <w:sz w:val="24"/>
        </w:rPr>
      </w:pPr>
      <w:r>
        <w:rPr>
          <w:rFonts w:ascii="Garamond" w:hAnsi="Garamond" w:cs="Arial"/>
          <w:sz w:val="24"/>
        </w:rPr>
        <w:t xml:space="preserve">A.  </w:t>
      </w:r>
      <w:r w:rsidR="002C710B" w:rsidRPr="009250AD">
        <w:rPr>
          <w:rFonts w:ascii="Garamond" w:hAnsi="Garamond" w:cs="Arial"/>
          <w:sz w:val="24"/>
        </w:rPr>
        <w:t xml:space="preserve">For </w:t>
      </w:r>
      <w:r w:rsidR="002C710B" w:rsidRPr="009250AD">
        <w:rPr>
          <w:rFonts w:ascii="Garamond" w:hAnsi="Garamond" w:cs="Arial"/>
          <w:b/>
          <w:sz w:val="24"/>
        </w:rPr>
        <w:t>political theory</w:t>
      </w:r>
      <w:r w:rsidR="002C710B" w:rsidRPr="009250AD">
        <w:rPr>
          <w:rFonts w:ascii="Garamond" w:hAnsi="Garamond" w:cs="Arial"/>
          <w:sz w:val="24"/>
        </w:rPr>
        <w:t>, we suggest you read at least some of the basic texts studied in this part of the course:</w:t>
      </w:r>
    </w:p>
    <w:p w14:paraId="744BC7E3" w14:textId="77777777" w:rsidR="009250AD" w:rsidRDefault="009250AD" w:rsidP="001D0487">
      <w:pPr>
        <w:jc w:val="both"/>
        <w:rPr>
          <w:rFonts w:ascii="Garamond" w:hAnsi="Garamond" w:cs="Arial"/>
          <w:sz w:val="24"/>
        </w:rPr>
      </w:pPr>
    </w:p>
    <w:p w14:paraId="5015A7DE" w14:textId="4161FBFD" w:rsidR="009250AD" w:rsidRPr="009250AD" w:rsidRDefault="002C710B" w:rsidP="001D0487">
      <w:pPr>
        <w:pStyle w:val="ListParagraph"/>
        <w:numPr>
          <w:ilvl w:val="0"/>
          <w:numId w:val="3"/>
        </w:numPr>
        <w:spacing w:after="120"/>
        <w:jc w:val="both"/>
        <w:rPr>
          <w:rFonts w:ascii="Garamond" w:hAnsi="Garamond" w:cs="Arial"/>
          <w:sz w:val="24"/>
        </w:rPr>
      </w:pPr>
      <w:r w:rsidRPr="009250AD">
        <w:rPr>
          <w:rFonts w:ascii="Garamond" w:hAnsi="Garamond" w:cs="Arial"/>
          <w:sz w:val="24"/>
        </w:rPr>
        <w:t xml:space="preserve">J. J. Rousseau, </w:t>
      </w:r>
      <w:r w:rsidRPr="009250AD">
        <w:rPr>
          <w:rFonts w:ascii="Garamond" w:hAnsi="Garamond" w:cs="Arial"/>
          <w:i/>
          <w:sz w:val="24"/>
        </w:rPr>
        <w:t>The Social Contract</w:t>
      </w:r>
    </w:p>
    <w:p w14:paraId="69D5BF4C" w14:textId="3018C59E" w:rsidR="009250AD" w:rsidRPr="009250AD" w:rsidRDefault="002C710B" w:rsidP="001D0487">
      <w:pPr>
        <w:pStyle w:val="ListParagraph"/>
        <w:numPr>
          <w:ilvl w:val="0"/>
          <w:numId w:val="3"/>
        </w:numPr>
        <w:spacing w:after="120"/>
        <w:jc w:val="both"/>
        <w:rPr>
          <w:rFonts w:ascii="Garamond" w:hAnsi="Garamond" w:cs="Arial"/>
          <w:sz w:val="24"/>
        </w:rPr>
      </w:pPr>
      <w:r w:rsidRPr="009250AD">
        <w:rPr>
          <w:rFonts w:ascii="Garamond" w:hAnsi="Garamond" w:cs="Arial"/>
          <w:sz w:val="24"/>
        </w:rPr>
        <w:t xml:space="preserve">J. S. Mill, </w:t>
      </w:r>
      <w:r w:rsidRPr="009250AD">
        <w:rPr>
          <w:rFonts w:ascii="Garamond" w:hAnsi="Garamond" w:cs="Arial"/>
          <w:i/>
          <w:sz w:val="24"/>
        </w:rPr>
        <w:t>On Liberty</w:t>
      </w:r>
    </w:p>
    <w:p w14:paraId="4818A3AC" w14:textId="5DF23644" w:rsidR="009250AD" w:rsidRPr="009250AD" w:rsidRDefault="002C710B" w:rsidP="001D0487">
      <w:pPr>
        <w:pStyle w:val="ListParagraph"/>
        <w:numPr>
          <w:ilvl w:val="0"/>
          <w:numId w:val="3"/>
        </w:numPr>
        <w:spacing w:after="120"/>
        <w:jc w:val="both"/>
        <w:rPr>
          <w:rFonts w:ascii="Garamond" w:hAnsi="Garamond" w:cs="Arial"/>
          <w:sz w:val="24"/>
        </w:rPr>
      </w:pPr>
      <w:r w:rsidRPr="009250AD">
        <w:rPr>
          <w:rFonts w:ascii="Garamond" w:hAnsi="Garamond" w:cs="Arial"/>
          <w:sz w:val="24"/>
        </w:rPr>
        <w:t xml:space="preserve">Alexis de </w:t>
      </w:r>
      <w:proofErr w:type="spellStart"/>
      <w:r w:rsidRPr="009250AD">
        <w:rPr>
          <w:rFonts w:ascii="Garamond" w:hAnsi="Garamond" w:cs="Arial"/>
          <w:sz w:val="24"/>
        </w:rPr>
        <w:t>Toqueville</w:t>
      </w:r>
      <w:proofErr w:type="spellEnd"/>
      <w:r w:rsidRPr="009250AD">
        <w:rPr>
          <w:rFonts w:ascii="Garamond" w:hAnsi="Garamond" w:cs="Arial"/>
          <w:sz w:val="24"/>
        </w:rPr>
        <w:t xml:space="preserve">, </w:t>
      </w:r>
      <w:r w:rsidRPr="009250AD">
        <w:rPr>
          <w:rFonts w:ascii="Garamond" w:hAnsi="Garamond" w:cs="Arial"/>
          <w:i/>
          <w:sz w:val="24"/>
        </w:rPr>
        <w:t>Democracy in America</w:t>
      </w:r>
    </w:p>
    <w:p w14:paraId="1A403778" w14:textId="11E1BE74" w:rsidR="009250AD" w:rsidRPr="009250AD" w:rsidRDefault="002C710B" w:rsidP="001D0487">
      <w:pPr>
        <w:pStyle w:val="ListParagraph"/>
        <w:numPr>
          <w:ilvl w:val="0"/>
          <w:numId w:val="3"/>
        </w:numPr>
        <w:jc w:val="both"/>
        <w:rPr>
          <w:rFonts w:ascii="Garamond" w:hAnsi="Garamond" w:cs="Arial"/>
          <w:sz w:val="24"/>
        </w:rPr>
      </w:pPr>
      <w:r w:rsidRPr="009250AD">
        <w:rPr>
          <w:rFonts w:ascii="Garamond" w:hAnsi="Garamond" w:cs="Arial"/>
          <w:sz w:val="24"/>
        </w:rPr>
        <w:t xml:space="preserve">David McLellan, ed., </w:t>
      </w:r>
      <w:r w:rsidRPr="009250AD">
        <w:rPr>
          <w:rFonts w:ascii="Garamond" w:hAnsi="Garamond" w:cs="Arial"/>
          <w:i/>
          <w:sz w:val="24"/>
        </w:rPr>
        <w:t>Karl Marx: Selected Writings</w:t>
      </w:r>
      <w:r w:rsidRPr="009250AD">
        <w:rPr>
          <w:rFonts w:ascii="Garamond" w:hAnsi="Garamond" w:cs="Arial"/>
          <w:sz w:val="24"/>
        </w:rPr>
        <w:t>, Second Edition (Oxford University Press, 2000). (readings 14, 37, 39)</w:t>
      </w:r>
      <w:r w:rsidR="009250AD" w:rsidRPr="009250AD">
        <w:rPr>
          <w:rFonts w:ascii="Garamond" w:hAnsi="Garamond" w:cs="Arial"/>
          <w:sz w:val="24"/>
        </w:rPr>
        <w:t xml:space="preserve"> </w:t>
      </w:r>
    </w:p>
    <w:p w14:paraId="5D854D45" w14:textId="77777777" w:rsidR="009250AD" w:rsidRDefault="009250AD" w:rsidP="001D0487">
      <w:pPr>
        <w:jc w:val="both"/>
        <w:rPr>
          <w:rFonts w:ascii="Garamond" w:hAnsi="Garamond" w:cs="Arial"/>
          <w:sz w:val="24"/>
        </w:rPr>
      </w:pPr>
    </w:p>
    <w:p w14:paraId="2DD3F5A4" w14:textId="77777777" w:rsidR="009250AD" w:rsidRDefault="009250AD" w:rsidP="001D0487">
      <w:pPr>
        <w:jc w:val="both"/>
        <w:rPr>
          <w:rFonts w:ascii="Garamond" w:hAnsi="Garamond" w:cs="Arial"/>
          <w:sz w:val="24"/>
        </w:rPr>
      </w:pPr>
    </w:p>
    <w:p w14:paraId="1D9ADF89" w14:textId="36092696" w:rsidR="009250AD" w:rsidRDefault="009250AD" w:rsidP="001D0487">
      <w:pPr>
        <w:spacing w:after="120"/>
        <w:jc w:val="both"/>
        <w:rPr>
          <w:rFonts w:ascii="Garamond" w:hAnsi="Garamond" w:cs="Arial"/>
          <w:sz w:val="24"/>
        </w:rPr>
      </w:pPr>
      <w:r>
        <w:rPr>
          <w:rFonts w:ascii="Garamond" w:hAnsi="Garamond" w:cs="Arial"/>
          <w:sz w:val="24"/>
        </w:rPr>
        <w:t xml:space="preserve">B.  </w:t>
      </w:r>
      <w:r w:rsidR="002C710B" w:rsidRPr="009250AD">
        <w:rPr>
          <w:rFonts w:ascii="Garamond" w:hAnsi="Garamond" w:cs="Arial"/>
          <w:sz w:val="24"/>
        </w:rPr>
        <w:t xml:space="preserve">For </w:t>
      </w:r>
      <w:r w:rsidR="002C710B" w:rsidRPr="009250AD">
        <w:rPr>
          <w:rFonts w:ascii="Garamond" w:hAnsi="Garamond" w:cs="Arial"/>
          <w:b/>
          <w:sz w:val="24"/>
        </w:rPr>
        <w:t>empirical politics</w:t>
      </w:r>
      <w:r w:rsidR="002C710B" w:rsidRPr="009250AD">
        <w:rPr>
          <w:rFonts w:ascii="Garamond" w:hAnsi="Garamond" w:cs="Arial"/>
          <w:sz w:val="24"/>
        </w:rPr>
        <w:t xml:space="preserve"> there are two main books:</w:t>
      </w:r>
    </w:p>
    <w:p w14:paraId="1F8D32E0" w14:textId="597E4E0E" w:rsidR="0053555A" w:rsidRPr="001D0487" w:rsidRDefault="002C710B" w:rsidP="001D0487">
      <w:pPr>
        <w:pStyle w:val="ListParagraph"/>
        <w:numPr>
          <w:ilvl w:val="0"/>
          <w:numId w:val="4"/>
        </w:numPr>
        <w:jc w:val="both"/>
        <w:rPr>
          <w:rFonts w:ascii="Garamond" w:hAnsi="Garamond" w:cs="Arial"/>
          <w:sz w:val="24"/>
        </w:rPr>
      </w:pPr>
      <w:r w:rsidRPr="001D0487">
        <w:rPr>
          <w:rFonts w:ascii="Garamond" w:hAnsi="Garamond" w:cs="Arial"/>
          <w:sz w:val="24"/>
        </w:rPr>
        <w:t xml:space="preserve">William Roberts Clark, Matt </w:t>
      </w:r>
      <w:proofErr w:type="spellStart"/>
      <w:r w:rsidRPr="001D0487">
        <w:rPr>
          <w:rFonts w:ascii="Garamond" w:hAnsi="Garamond" w:cs="Arial"/>
          <w:sz w:val="24"/>
        </w:rPr>
        <w:t>Golder</w:t>
      </w:r>
      <w:proofErr w:type="spellEnd"/>
      <w:r w:rsidRPr="001D0487">
        <w:rPr>
          <w:rFonts w:ascii="Garamond" w:hAnsi="Garamond" w:cs="Arial"/>
          <w:sz w:val="24"/>
        </w:rPr>
        <w:t xml:space="preserve">, and Sonia </w:t>
      </w:r>
      <w:proofErr w:type="spellStart"/>
      <w:r w:rsidRPr="001D0487">
        <w:rPr>
          <w:rFonts w:ascii="Garamond" w:hAnsi="Garamond" w:cs="Arial"/>
          <w:sz w:val="24"/>
        </w:rPr>
        <w:t>Golder</w:t>
      </w:r>
      <w:proofErr w:type="spellEnd"/>
      <w:r w:rsidRPr="001D0487">
        <w:rPr>
          <w:rFonts w:ascii="Garamond" w:hAnsi="Garamond" w:cs="Arial"/>
          <w:sz w:val="24"/>
        </w:rPr>
        <w:t xml:space="preserve">, </w:t>
      </w:r>
      <w:r w:rsidRPr="001D0487">
        <w:rPr>
          <w:rFonts w:ascii="Garamond" w:hAnsi="Garamond" w:cs="Arial"/>
          <w:i/>
          <w:sz w:val="24"/>
        </w:rPr>
        <w:t>Principles of Comparative Government</w:t>
      </w:r>
      <w:r w:rsidRPr="001D0487">
        <w:rPr>
          <w:rFonts w:ascii="Garamond" w:hAnsi="Garamond" w:cs="Arial"/>
          <w:sz w:val="24"/>
        </w:rPr>
        <w:t>, 2009, Washington.</w:t>
      </w:r>
    </w:p>
    <w:p w14:paraId="670CFE96" w14:textId="77777777" w:rsidR="009250AD" w:rsidRDefault="009250AD" w:rsidP="001D0487">
      <w:pPr>
        <w:jc w:val="both"/>
        <w:rPr>
          <w:rFonts w:ascii="Garamond" w:hAnsi="Garamond" w:cs="Arial"/>
          <w:sz w:val="24"/>
        </w:rPr>
      </w:pPr>
    </w:p>
    <w:p w14:paraId="788FACFC" w14:textId="7AE0A87F" w:rsidR="009250AD" w:rsidRDefault="001D0487" w:rsidP="001D0487">
      <w:pPr>
        <w:jc w:val="both"/>
        <w:rPr>
          <w:rFonts w:ascii="Garamond" w:hAnsi="Garamond" w:cs="Arial"/>
          <w:sz w:val="24"/>
        </w:rPr>
      </w:pPr>
      <w:r>
        <w:rPr>
          <w:rFonts w:ascii="Garamond" w:hAnsi="Garamond" w:cs="Arial"/>
          <w:sz w:val="24"/>
        </w:rPr>
        <w:t>There is no need to read the whole book. Please r</w:t>
      </w:r>
      <w:r w:rsidR="002C710B" w:rsidRPr="009250AD">
        <w:rPr>
          <w:rFonts w:ascii="Garamond" w:hAnsi="Garamond" w:cs="Arial"/>
          <w:sz w:val="24"/>
        </w:rPr>
        <w:t>ead Chapter 1 to unders</w:t>
      </w:r>
      <w:r w:rsidR="009250AD" w:rsidRPr="009250AD">
        <w:rPr>
          <w:rFonts w:ascii="Garamond" w:hAnsi="Garamond" w:cs="Arial"/>
          <w:sz w:val="24"/>
        </w:rPr>
        <w:t>tand what the authors mean by ‘institutional design</w:t>
      </w:r>
      <w:r>
        <w:rPr>
          <w:rFonts w:ascii="Garamond" w:hAnsi="Garamond" w:cs="Arial"/>
          <w:sz w:val="24"/>
        </w:rPr>
        <w:t>,</w:t>
      </w:r>
      <w:r w:rsidR="009250AD" w:rsidRPr="009250AD">
        <w:rPr>
          <w:rFonts w:ascii="Garamond" w:hAnsi="Garamond" w:cs="Arial"/>
          <w:sz w:val="24"/>
        </w:rPr>
        <w:t>’ and Chapter 11 ‘</w:t>
      </w:r>
      <w:r w:rsidR="002C710B" w:rsidRPr="009250AD">
        <w:rPr>
          <w:rFonts w:ascii="Garamond" w:hAnsi="Garamond" w:cs="Arial"/>
          <w:sz w:val="24"/>
        </w:rPr>
        <w:t>Parliamentary, Pres</w:t>
      </w:r>
      <w:r w:rsidR="009250AD" w:rsidRPr="009250AD">
        <w:rPr>
          <w:rFonts w:ascii="Garamond" w:hAnsi="Garamond" w:cs="Arial"/>
          <w:sz w:val="24"/>
        </w:rPr>
        <w:t>idential, and Mixed Democracies’</w:t>
      </w:r>
      <w:r w:rsidR="002C710B" w:rsidRPr="009250AD">
        <w:rPr>
          <w:rFonts w:ascii="Garamond" w:hAnsi="Garamond" w:cs="Arial"/>
          <w:sz w:val="24"/>
        </w:rPr>
        <w:t xml:space="preserve"> (pp. 395-461</w:t>
      </w:r>
      <w:r w:rsidR="009250AD" w:rsidRPr="009250AD">
        <w:rPr>
          <w:rFonts w:ascii="Garamond" w:hAnsi="Garamond" w:cs="Arial"/>
          <w:sz w:val="24"/>
        </w:rPr>
        <w:t>) to apply this idea of ‘design’</w:t>
      </w:r>
      <w:r w:rsidR="002C710B" w:rsidRPr="009250AD">
        <w:rPr>
          <w:rFonts w:ascii="Garamond" w:hAnsi="Garamond" w:cs="Arial"/>
          <w:sz w:val="24"/>
        </w:rPr>
        <w:t xml:space="preserve"> to one of the major classificatory tools we use in distinguishing between democratic regimes.</w:t>
      </w:r>
    </w:p>
    <w:p w14:paraId="17ACFCA3" w14:textId="77777777" w:rsidR="001D0487" w:rsidRDefault="001D0487" w:rsidP="001D0487">
      <w:pPr>
        <w:jc w:val="both"/>
        <w:rPr>
          <w:rFonts w:ascii="Garamond" w:hAnsi="Garamond" w:cs="Arial"/>
          <w:sz w:val="24"/>
        </w:rPr>
      </w:pPr>
    </w:p>
    <w:p w14:paraId="2C41C2B4" w14:textId="77777777" w:rsidR="0053555A" w:rsidRPr="001D0487" w:rsidRDefault="002C710B" w:rsidP="001D0487">
      <w:pPr>
        <w:pStyle w:val="ListParagraph"/>
        <w:numPr>
          <w:ilvl w:val="0"/>
          <w:numId w:val="4"/>
        </w:numPr>
        <w:jc w:val="both"/>
        <w:rPr>
          <w:rFonts w:ascii="Garamond" w:hAnsi="Garamond" w:cs="Arial"/>
          <w:sz w:val="24"/>
        </w:rPr>
      </w:pPr>
      <w:r w:rsidRPr="001D0487">
        <w:rPr>
          <w:rFonts w:ascii="Garamond" w:hAnsi="Garamond" w:cs="Arial"/>
          <w:sz w:val="24"/>
        </w:rPr>
        <w:t xml:space="preserve">Arendt </w:t>
      </w:r>
      <w:proofErr w:type="spellStart"/>
      <w:r w:rsidRPr="001D0487">
        <w:rPr>
          <w:rFonts w:ascii="Garamond" w:hAnsi="Garamond" w:cs="Arial"/>
          <w:sz w:val="24"/>
        </w:rPr>
        <w:t>Lijphart</w:t>
      </w:r>
      <w:proofErr w:type="spellEnd"/>
      <w:r w:rsidRPr="001D0487">
        <w:rPr>
          <w:rFonts w:ascii="Garamond" w:hAnsi="Garamond" w:cs="Arial"/>
          <w:sz w:val="24"/>
        </w:rPr>
        <w:t xml:space="preserve">, </w:t>
      </w:r>
      <w:r w:rsidRPr="001D0487">
        <w:rPr>
          <w:rFonts w:ascii="Garamond" w:hAnsi="Garamond" w:cs="Arial"/>
          <w:i/>
          <w:sz w:val="24"/>
        </w:rPr>
        <w:t xml:space="preserve">Patterns of Democracy: Government Forms and </w:t>
      </w:r>
      <w:proofErr w:type="spellStart"/>
      <w:r w:rsidRPr="001D0487">
        <w:rPr>
          <w:rFonts w:ascii="Garamond" w:hAnsi="Garamond" w:cs="Arial"/>
          <w:i/>
          <w:sz w:val="24"/>
        </w:rPr>
        <w:t>Peformance</w:t>
      </w:r>
      <w:proofErr w:type="spellEnd"/>
      <w:r w:rsidRPr="001D0487">
        <w:rPr>
          <w:rFonts w:ascii="Garamond" w:hAnsi="Garamond" w:cs="Arial"/>
          <w:i/>
          <w:sz w:val="24"/>
        </w:rPr>
        <w:t xml:space="preserve"> in Thirty-Six Countries, </w:t>
      </w:r>
      <w:r w:rsidRPr="001D0487">
        <w:rPr>
          <w:rFonts w:ascii="Garamond" w:hAnsi="Garamond" w:cs="Arial"/>
          <w:sz w:val="24"/>
        </w:rPr>
        <w:t>second ed. 2012, New Haven and London.</w:t>
      </w:r>
    </w:p>
    <w:p w14:paraId="3AEC4059" w14:textId="77777777" w:rsidR="009250AD" w:rsidRPr="009250AD" w:rsidRDefault="009250AD" w:rsidP="001D0487">
      <w:pPr>
        <w:jc w:val="both"/>
        <w:rPr>
          <w:rFonts w:ascii="Garamond" w:hAnsi="Garamond" w:cs="Arial"/>
          <w:sz w:val="24"/>
        </w:rPr>
      </w:pPr>
    </w:p>
    <w:p w14:paraId="71D73C5E" w14:textId="191D52C4" w:rsidR="0053555A" w:rsidRPr="009250AD" w:rsidRDefault="002C710B" w:rsidP="001D0487">
      <w:pPr>
        <w:jc w:val="both"/>
        <w:rPr>
          <w:rFonts w:ascii="Garamond" w:hAnsi="Garamond" w:cs="Arial"/>
          <w:sz w:val="24"/>
        </w:rPr>
      </w:pPr>
      <w:r w:rsidRPr="009250AD">
        <w:rPr>
          <w:rFonts w:ascii="Garamond" w:hAnsi="Garamond" w:cs="Arial"/>
          <w:sz w:val="24"/>
        </w:rPr>
        <w:t xml:space="preserve">This book is important in bridging the work you will do in college tutorials on empirical politics, and in departmental classes on methods of </w:t>
      </w:r>
      <w:r w:rsidR="009250AD" w:rsidRPr="009250AD">
        <w:rPr>
          <w:rFonts w:ascii="Garamond" w:hAnsi="Garamond" w:cs="Arial"/>
          <w:sz w:val="24"/>
        </w:rPr>
        <w:t>political analysis. The book’s ‘models of democracy’</w:t>
      </w:r>
      <w:r w:rsidRPr="009250AD">
        <w:rPr>
          <w:rFonts w:ascii="Garamond" w:hAnsi="Garamond" w:cs="Arial"/>
          <w:sz w:val="24"/>
        </w:rPr>
        <w:t xml:space="preserve"> are different from the distinction between the parliamentary and presidential models above. </w:t>
      </w:r>
      <w:proofErr w:type="spellStart"/>
      <w:r w:rsidRPr="009250AD">
        <w:rPr>
          <w:rFonts w:ascii="Garamond" w:hAnsi="Garamond" w:cs="Arial"/>
          <w:sz w:val="24"/>
        </w:rPr>
        <w:t>Lijphart’s</w:t>
      </w:r>
      <w:proofErr w:type="spellEnd"/>
      <w:r w:rsidRPr="009250AD">
        <w:rPr>
          <w:rFonts w:ascii="Garamond" w:hAnsi="Garamond" w:cs="Arial"/>
          <w:sz w:val="24"/>
        </w:rPr>
        <w:t xml:space="preserve"> conclusions have been much disputed, but the interest of the book for you lies more in the methodological tools used (explored in first-year classes) than in whether its conclusions are right. Again you will not have time to plough through the entire book; focus on chapters 1-3, 7, 8, and 15-17.</w:t>
      </w:r>
    </w:p>
    <w:p w14:paraId="36239AD9" w14:textId="77777777" w:rsidR="009250AD" w:rsidRDefault="009250AD" w:rsidP="001D0487">
      <w:pPr>
        <w:jc w:val="both"/>
        <w:rPr>
          <w:rFonts w:ascii="Garamond" w:hAnsi="Garamond" w:cs="Arial"/>
          <w:sz w:val="24"/>
        </w:rPr>
      </w:pPr>
    </w:p>
    <w:p w14:paraId="6D46EFCF" w14:textId="67EFCEBD" w:rsidR="001D0487" w:rsidRDefault="001D0487" w:rsidP="001D0487">
      <w:pPr>
        <w:jc w:val="both"/>
        <w:rPr>
          <w:rFonts w:ascii="Garamond" w:hAnsi="Garamond" w:cs="Arial"/>
          <w:sz w:val="24"/>
        </w:rPr>
      </w:pPr>
      <w:r>
        <w:rPr>
          <w:rFonts w:ascii="Garamond" w:hAnsi="Garamond" w:cs="Arial"/>
          <w:sz w:val="24"/>
        </w:rPr>
        <w:t xml:space="preserve">Finally, at the core of the study of politics is the idea of power. But what does this mean, particularly if we are looking beyond coercive force? What roles do knowledge and language play? This piece by Rose and Miller (1992) is challenging; however, it provides a window into scholarship on the exercise of power and how we can think critically about power within industrial democracies. </w:t>
      </w:r>
    </w:p>
    <w:p w14:paraId="13F64119" w14:textId="77777777" w:rsidR="001D0487" w:rsidRPr="009250AD" w:rsidRDefault="001D0487" w:rsidP="001D0487">
      <w:pPr>
        <w:jc w:val="both"/>
        <w:rPr>
          <w:rFonts w:ascii="Garamond" w:hAnsi="Garamond" w:cs="Arial"/>
          <w:sz w:val="24"/>
        </w:rPr>
      </w:pPr>
    </w:p>
    <w:p w14:paraId="146D7977" w14:textId="77777777" w:rsidR="009250AD" w:rsidRPr="001D0487" w:rsidRDefault="009250AD" w:rsidP="001D0487">
      <w:pPr>
        <w:pStyle w:val="ListParagraph"/>
        <w:numPr>
          <w:ilvl w:val="0"/>
          <w:numId w:val="4"/>
        </w:numPr>
        <w:jc w:val="both"/>
        <w:rPr>
          <w:rFonts w:ascii="Garamond" w:hAnsi="Garamond" w:cs="Arial"/>
          <w:sz w:val="24"/>
        </w:rPr>
      </w:pPr>
      <w:r w:rsidRPr="001D0487">
        <w:rPr>
          <w:rFonts w:ascii="Garamond" w:hAnsi="Garamond" w:cs="Arial"/>
          <w:sz w:val="24"/>
        </w:rPr>
        <w:t xml:space="preserve">Rose, N., &amp; Miller, P. (1992). Political power beyond the State: Problematics of Government. </w:t>
      </w:r>
      <w:r w:rsidRPr="001D0487">
        <w:rPr>
          <w:rFonts w:ascii="Garamond" w:hAnsi="Garamond" w:cs="Arial"/>
          <w:i/>
          <w:iCs/>
          <w:sz w:val="24"/>
        </w:rPr>
        <w:t>The British Journal of Sociology</w:t>
      </w:r>
      <w:r w:rsidRPr="001D0487">
        <w:rPr>
          <w:rFonts w:ascii="Garamond" w:hAnsi="Garamond" w:cs="Arial"/>
          <w:sz w:val="24"/>
        </w:rPr>
        <w:t xml:space="preserve">, </w:t>
      </w:r>
      <w:r w:rsidRPr="001D0487">
        <w:rPr>
          <w:rFonts w:ascii="Garamond" w:hAnsi="Garamond" w:cs="Arial"/>
          <w:i/>
          <w:iCs/>
          <w:sz w:val="24"/>
        </w:rPr>
        <w:t>43</w:t>
      </w:r>
      <w:r w:rsidRPr="001D0487">
        <w:rPr>
          <w:rFonts w:ascii="Garamond" w:hAnsi="Garamond" w:cs="Arial"/>
          <w:sz w:val="24"/>
        </w:rPr>
        <w:t>(2), 173–20</w:t>
      </w:r>
      <w:r w:rsidR="002C710B" w:rsidRPr="001D0487">
        <w:rPr>
          <w:rFonts w:ascii="Garamond" w:hAnsi="Garamond" w:cs="Arial"/>
          <w:sz w:val="24"/>
        </w:rPr>
        <w:t xml:space="preserve">C. </w:t>
      </w:r>
    </w:p>
    <w:p w14:paraId="228165DD" w14:textId="77777777" w:rsidR="009250AD" w:rsidRDefault="009250AD" w:rsidP="001D0487">
      <w:pPr>
        <w:jc w:val="both"/>
        <w:rPr>
          <w:rFonts w:ascii="Garamond" w:hAnsi="Garamond" w:cs="Arial"/>
          <w:sz w:val="24"/>
        </w:rPr>
      </w:pPr>
    </w:p>
    <w:p w14:paraId="37834E80" w14:textId="77777777" w:rsidR="009250AD" w:rsidRDefault="009250AD" w:rsidP="001D0487">
      <w:pPr>
        <w:jc w:val="both"/>
        <w:rPr>
          <w:rFonts w:ascii="Garamond" w:hAnsi="Garamond" w:cs="Arial"/>
          <w:sz w:val="24"/>
        </w:rPr>
      </w:pPr>
    </w:p>
    <w:p w14:paraId="49493800" w14:textId="181A0F87" w:rsidR="0053555A" w:rsidRPr="009250AD" w:rsidRDefault="009250AD" w:rsidP="001D0487">
      <w:pPr>
        <w:spacing w:after="120"/>
        <w:jc w:val="both"/>
        <w:rPr>
          <w:rFonts w:ascii="Garamond" w:hAnsi="Garamond" w:cs="Arial"/>
          <w:sz w:val="24"/>
        </w:rPr>
      </w:pPr>
      <w:r>
        <w:rPr>
          <w:rFonts w:ascii="Garamond" w:hAnsi="Garamond" w:cs="Arial"/>
          <w:sz w:val="24"/>
        </w:rPr>
        <w:t xml:space="preserve">C.  </w:t>
      </w:r>
      <w:r w:rsidR="002C710B" w:rsidRPr="009250AD">
        <w:rPr>
          <w:rFonts w:ascii="Garamond" w:hAnsi="Garamond" w:cs="Arial"/>
          <w:sz w:val="24"/>
        </w:rPr>
        <w:t xml:space="preserve">For the </w:t>
      </w:r>
      <w:r w:rsidR="002C710B" w:rsidRPr="009250AD">
        <w:rPr>
          <w:rFonts w:ascii="Garamond" w:hAnsi="Garamond" w:cs="Arial"/>
          <w:b/>
          <w:sz w:val="24"/>
        </w:rPr>
        <w:t>methods component</w:t>
      </w:r>
      <w:r w:rsidR="002C710B" w:rsidRPr="009250AD">
        <w:rPr>
          <w:rFonts w:ascii="Garamond" w:hAnsi="Garamond" w:cs="Arial"/>
          <w:sz w:val="24"/>
        </w:rPr>
        <w:t xml:space="preserve"> there are two main textbooks:</w:t>
      </w:r>
    </w:p>
    <w:p w14:paraId="18F638BC" w14:textId="77777777" w:rsidR="0053555A" w:rsidRPr="00B2598B" w:rsidRDefault="002C710B" w:rsidP="00B2598B">
      <w:pPr>
        <w:pStyle w:val="ListParagraph"/>
        <w:numPr>
          <w:ilvl w:val="0"/>
          <w:numId w:val="4"/>
        </w:numPr>
        <w:jc w:val="both"/>
        <w:rPr>
          <w:rFonts w:ascii="Garamond" w:hAnsi="Garamond" w:cs="Arial"/>
          <w:sz w:val="24"/>
        </w:rPr>
      </w:pPr>
      <w:proofErr w:type="spellStart"/>
      <w:r w:rsidRPr="00B2598B">
        <w:rPr>
          <w:rFonts w:ascii="Garamond" w:hAnsi="Garamond" w:cs="Arial"/>
          <w:sz w:val="24"/>
        </w:rPr>
        <w:t>Kellstedt</w:t>
      </w:r>
      <w:proofErr w:type="spellEnd"/>
      <w:r w:rsidRPr="00B2598B">
        <w:rPr>
          <w:rFonts w:ascii="Garamond" w:hAnsi="Garamond" w:cs="Arial"/>
          <w:sz w:val="24"/>
        </w:rPr>
        <w:t xml:space="preserve">, Paul M. and Guy D. Whitten (2008) </w:t>
      </w:r>
      <w:proofErr w:type="gramStart"/>
      <w:r w:rsidRPr="00B2598B">
        <w:rPr>
          <w:rFonts w:ascii="Garamond" w:hAnsi="Garamond" w:cs="Arial"/>
          <w:i/>
          <w:sz w:val="24"/>
        </w:rPr>
        <w:t>The</w:t>
      </w:r>
      <w:proofErr w:type="gramEnd"/>
      <w:r w:rsidRPr="00B2598B">
        <w:rPr>
          <w:rFonts w:ascii="Garamond" w:hAnsi="Garamond" w:cs="Arial"/>
          <w:i/>
          <w:sz w:val="24"/>
        </w:rPr>
        <w:t xml:space="preserve"> Fundamentals of Political Science Research</w:t>
      </w:r>
      <w:r w:rsidRPr="00B2598B">
        <w:rPr>
          <w:rFonts w:ascii="Garamond" w:hAnsi="Garamond" w:cs="Arial"/>
          <w:sz w:val="24"/>
        </w:rPr>
        <w:t>. Cambridge: Cambridge University Press.</w:t>
      </w:r>
    </w:p>
    <w:p w14:paraId="592DA59A" w14:textId="77777777" w:rsidR="009250AD" w:rsidRDefault="009250AD" w:rsidP="001D0487">
      <w:pPr>
        <w:jc w:val="both"/>
        <w:rPr>
          <w:rFonts w:ascii="Garamond" w:hAnsi="Garamond" w:cs="Arial"/>
          <w:sz w:val="24"/>
        </w:rPr>
      </w:pPr>
    </w:p>
    <w:p w14:paraId="38EB4AE1" w14:textId="77777777" w:rsidR="0053555A" w:rsidRPr="009250AD" w:rsidRDefault="002C710B" w:rsidP="00B2598B">
      <w:pPr>
        <w:jc w:val="both"/>
        <w:rPr>
          <w:rFonts w:ascii="Garamond" w:hAnsi="Garamond" w:cs="Arial"/>
          <w:sz w:val="24"/>
        </w:rPr>
      </w:pPr>
      <w:r w:rsidRPr="009250AD">
        <w:rPr>
          <w:rFonts w:ascii="Garamond" w:hAnsi="Garamond" w:cs="Arial"/>
          <w:sz w:val="24"/>
        </w:rPr>
        <w:t xml:space="preserve">This book provides an introduction to the scientific study of politics. It is designed to make you familiar with the basic tools needed to be a critical consumer of scholarly research in political science. The book begins with a discussion of what it means to take a scientific approach to the study of politics and how to develop a research design, Chapters 1-4, please focus on these chapters in your preparation. The more technical part of the books </w:t>
      </w:r>
      <w:proofErr w:type="spellStart"/>
      <w:r w:rsidRPr="009250AD">
        <w:rPr>
          <w:rFonts w:ascii="Garamond" w:hAnsi="Garamond" w:cs="Arial"/>
          <w:sz w:val="24"/>
        </w:rPr>
        <w:t>focussing</w:t>
      </w:r>
      <w:proofErr w:type="spellEnd"/>
      <w:r w:rsidRPr="009250AD">
        <w:rPr>
          <w:rFonts w:ascii="Garamond" w:hAnsi="Garamond" w:cs="Arial"/>
          <w:sz w:val="24"/>
        </w:rPr>
        <w:t xml:space="preserve"> on analytical techniques will be covered in-depth during the lectures and data labs.</w:t>
      </w:r>
    </w:p>
    <w:p w14:paraId="4736E860" w14:textId="77777777" w:rsidR="009250AD" w:rsidRDefault="009250AD" w:rsidP="001D0487">
      <w:pPr>
        <w:jc w:val="both"/>
        <w:rPr>
          <w:rFonts w:ascii="Garamond" w:hAnsi="Garamond" w:cs="Arial"/>
          <w:sz w:val="24"/>
        </w:rPr>
      </w:pPr>
    </w:p>
    <w:p w14:paraId="35A477A0" w14:textId="77777777" w:rsidR="0053555A" w:rsidRPr="00B2598B" w:rsidRDefault="002C710B" w:rsidP="00B2598B">
      <w:pPr>
        <w:pStyle w:val="ListParagraph"/>
        <w:numPr>
          <w:ilvl w:val="0"/>
          <w:numId w:val="4"/>
        </w:numPr>
        <w:jc w:val="both"/>
        <w:rPr>
          <w:rFonts w:ascii="Garamond" w:hAnsi="Garamond" w:cs="Arial"/>
          <w:sz w:val="24"/>
        </w:rPr>
      </w:pPr>
      <w:r w:rsidRPr="00B2598B">
        <w:rPr>
          <w:rFonts w:ascii="Garamond" w:hAnsi="Garamond" w:cs="Arial"/>
          <w:sz w:val="24"/>
        </w:rPr>
        <w:t xml:space="preserve">Shively, Phillips W. (2012) </w:t>
      </w:r>
      <w:r w:rsidRPr="00B2598B">
        <w:rPr>
          <w:rFonts w:ascii="Garamond" w:hAnsi="Garamond" w:cs="Arial"/>
          <w:i/>
          <w:sz w:val="24"/>
        </w:rPr>
        <w:t xml:space="preserve">The Craft of Political Research </w:t>
      </w:r>
      <w:r w:rsidRPr="00B2598B">
        <w:rPr>
          <w:rFonts w:ascii="Garamond" w:hAnsi="Garamond" w:cs="Arial"/>
          <w:sz w:val="24"/>
        </w:rPr>
        <w:t>(9th edition). Pearson Classics in Political Science. Pearson Higher Education.</w:t>
      </w:r>
    </w:p>
    <w:p w14:paraId="207D8624" w14:textId="77777777" w:rsidR="009250AD" w:rsidRDefault="009250AD" w:rsidP="001D0487">
      <w:pPr>
        <w:jc w:val="both"/>
        <w:rPr>
          <w:rFonts w:ascii="Garamond" w:hAnsi="Garamond" w:cs="Arial"/>
          <w:sz w:val="24"/>
        </w:rPr>
      </w:pPr>
    </w:p>
    <w:p w14:paraId="018DFF75" w14:textId="77777777" w:rsidR="0053555A" w:rsidRPr="009250AD" w:rsidRDefault="002C710B" w:rsidP="00B2598B">
      <w:pPr>
        <w:jc w:val="both"/>
        <w:rPr>
          <w:rFonts w:ascii="Garamond" w:hAnsi="Garamond" w:cs="Arial"/>
          <w:sz w:val="24"/>
        </w:rPr>
      </w:pPr>
      <w:r w:rsidRPr="009250AD">
        <w:rPr>
          <w:rFonts w:ascii="Garamond" w:hAnsi="Garamond" w:cs="Arial"/>
          <w:sz w:val="24"/>
        </w:rPr>
        <w:t xml:space="preserve">This book is a supplement to </w:t>
      </w:r>
      <w:proofErr w:type="spellStart"/>
      <w:r w:rsidRPr="009250AD">
        <w:rPr>
          <w:rFonts w:ascii="Garamond" w:hAnsi="Garamond" w:cs="Arial"/>
          <w:sz w:val="24"/>
        </w:rPr>
        <w:t>Kellstedt</w:t>
      </w:r>
      <w:proofErr w:type="spellEnd"/>
      <w:r w:rsidRPr="009250AD">
        <w:rPr>
          <w:rFonts w:ascii="Garamond" w:hAnsi="Garamond" w:cs="Arial"/>
          <w:sz w:val="24"/>
        </w:rPr>
        <w:t xml:space="preserve"> and Whitten and please review Chapters 1-2</w:t>
      </w:r>
    </w:p>
    <w:p w14:paraId="3F8DE62C" w14:textId="77777777" w:rsidR="0053555A" w:rsidRPr="009250AD" w:rsidRDefault="002C710B" w:rsidP="00B2598B">
      <w:pPr>
        <w:jc w:val="both"/>
        <w:rPr>
          <w:rFonts w:ascii="Garamond" w:hAnsi="Garamond" w:cs="Arial"/>
          <w:sz w:val="24"/>
        </w:rPr>
      </w:pPr>
      <w:proofErr w:type="gramStart"/>
      <w:r w:rsidRPr="009250AD">
        <w:rPr>
          <w:rFonts w:ascii="Garamond" w:hAnsi="Garamond" w:cs="Arial"/>
          <w:sz w:val="24"/>
        </w:rPr>
        <w:t>that</w:t>
      </w:r>
      <w:proofErr w:type="gramEnd"/>
      <w:r w:rsidRPr="009250AD">
        <w:rPr>
          <w:rFonts w:ascii="Garamond" w:hAnsi="Garamond" w:cs="Arial"/>
          <w:sz w:val="24"/>
        </w:rPr>
        <w:t xml:space="preserve"> cover the development of research puzzles and designs in political science research.</w:t>
      </w:r>
    </w:p>
    <w:p w14:paraId="41C40871" w14:textId="77777777" w:rsidR="002C710B" w:rsidRDefault="002C710B" w:rsidP="001D0487">
      <w:pPr>
        <w:jc w:val="both"/>
        <w:rPr>
          <w:rFonts w:ascii="Garamond" w:hAnsi="Garamond" w:cs="Arial"/>
          <w:sz w:val="24"/>
        </w:rPr>
      </w:pPr>
    </w:p>
    <w:p w14:paraId="436747A3" w14:textId="77777777" w:rsidR="009250AD" w:rsidRPr="009250AD" w:rsidRDefault="009250AD" w:rsidP="001D0487">
      <w:pPr>
        <w:jc w:val="both"/>
        <w:rPr>
          <w:rFonts w:ascii="Garamond" w:hAnsi="Garamond" w:cs="Arial"/>
          <w:sz w:val="24"/>
        </w:rPr>
      </w:pPr>
    </w:p>
    <w:p w14:paraId="1884AFEB" w14:textId="36CB3C45" w:rsidR="002C710B" w:rsidRPr="009250AD" w:rsidRDefault="009250AD" w:rsidP="001D0487">
      <w:pPr>
        <w:jc w:val="both"/>
        <w:rPr>
          <w:rFonts w:ascii="Garamond" w:hAnsi="Garamond" w:cs="Arial"/>
          <w:sz w:val="24"/>
        </w:rPr>
      </w:pPr>
      <w:r w:rsidRPr="009250AD">
        <w:rPr>
          <w:rFonts w:ascii="Garamond" w:hAnsi="Garamond" w:cs="Arial"/>
          <w:sz w:val="24"/>
        </w:rPr>
        <w:t xml:space="preserve">D. </w:t>
      </w:r>
      <w:r>
        <w:rPr>
          <w:rFonts w:ascii="Garamond" w:hAnsi="Garamond" w:cs="Arial"/>
          <w:sz w:val="24"/>
        </w:rPr>
        <w:t>Essay writing</w:t>
      </w:r>
    </w:p>
    <w:p w14:paraId="355D8E2F" w14:textId="77777777" w:rsidR="002C710B" w:rsidRPr="009250AD" w:rsidRDefault="002C710B" w:rsidP="001D0487">
      <w:pPr>
        <w:jc w:val="both"/>
        <w:rPr>
          <w:rFonts w:ascii="Garamond" w:hAnsi="Garamond" w:cs="Arial"/>
          <w:sz w:val="24"/>
        </w:rPr>
      </w:pPr>
    </w:p>
    <w:p w14:paraId="6124634F" w14:textId="0E9B86F1" w:rsidR="00607EBC" w:rsidRPr="009250AD" w:rsidRDefault="002C710B" w:rsidP="001D0487">
      <w:pPr>
        <w:jc w:val="both"/>
        <w:rPr>
          <w:rFonts w:ascii="Garamond" w:hAnsi="Garamond" w:cs="Arial"/>
          <w:sz w:val="24"/>
        </w:rPr>
      </w:pPr>
      <w:r w:rsidRPr="009250AD">
        <w:rPr>
          <w:rFonts w:ascii="Garamond" w:hAnsi="Garamond" w:cs="Arial"/>
          <w:sz w:val="24"/>
        </w:rPr>
        <w:t xml:space="preserve">At the core of your tutorial experience is the analytical essay. The key to a strong PPE essay is the presentation and </w:t>
      </w:r>
      <w:proofErr w:type="spellStart"/>
      <w:r w:rsidRPr="009250AD">
        <w:rPr>
          <w:rFonts w:ascii="Garamond" w:hAnsi="Garamond" w:cs="Arial"/>
          <w:sz w:val="24"/>
        </w:rPr>
        <w:t>defence</w:t>
      </w:r>
      <w:proofErr w:type="spellEnd"/>
      <w:r w:rsidRPr="009250AD">
        <w:rPr>
          <w:rFonts w:ascii="Garamond" w:hAnsi="Garamond" w:cs="Arial"/>
          <w:sz w:val="24"/>
        </w:rPr>
        <w:t xml:space="preserve"> of a clear argument. </w:t>
      </w:r>
      <w:r w:rsidR="00607EBC" w:rsidRPr="009250AD">
        <w:rPr>
          <w:rFonts w:ascii="Garamond" w:hAnsi="Garamond" w:cs="Arial"/>
          <w:sz w:val="24"/>
        </w:rPr>
        <w:t xml:space="preserve">Please read this guide to writing essays </w:t>
      </w:r>
      <w:r w:rsidR="00DA6F87">
        <w:rPr>
          <w:rFonts w:ascii="Garamond" w:hAnsi="Garamond" w:cs="Arial"/>
          <w:sz w:val="24"/>
        </w:rPr>
        <w:t xml:space="preserve">(or watch the videos!) </w:t>
      </w:r>
      <w:r w:rsidR="00607EBC" w:rsidRPr="009250AD">
        <w:rPr>
          <w:rFonts w:ascii="Garamond" w:hAnsi="Garamond" w:cs="Arial"/>
          <w:sz w:val="24"/>
        </w:rPr>
        <w:t xml:space="preserve">prior to your arrival: </w:t>
      </w:r>
      <w:hyperlink r:id="rId5" w:history="1">
        <w:r w:rsidR="00607EBC" w:rsidRPr="009250AD">
          <w:rPr>
            <w:rStyle w:val="Hyperlink"/>
            <w:rFonts w:ascii="Garamond" w:eastAsia="Times New Roman" w:hAnsi="Garamond" w:cs="Arial"/>
            <w:sz w:val="24"/>
          </w:rPr>
          <w:t>https://www.timsquirrell.com/blog/how-to-write-undergraduate-essays</w:t>
        </w:r>
      </w:hyperlink>
    </w:p>
    <w:p w14:paraId="1C543073" w14:textId="77777777" w:rsidR="009250AD" w:rsidRDefault="009250AD" w:rsidP="001D0487">
      <w:pPr>
        <w:jc w:val="both"/>
        <w:rPr>
          <w:rFonts w:ascii="Garamond" w:hAnsi="Garamond" w:cs="Arial"/>
          <w:sz w:val="24"/>
        </w:rPr>
      </w:pPr>
    </w:p>
    <w:p w14:paraId="759D441B" w14:textId="4C527D80" w:rsidR="002C710B" w:rsidRPr="009250AD" w:rsidRDefault="002C710B" w:rsidP="001D0487">
      <w:pPr>
        <w:jc w:val="both"/>
        <w:rPr>
          <w:rFonts w:ascii="Garamond" w:hAnsi="Garamond" w:cs="Arial"/>
          <w:sz w:val="24"/>
        </w:rPr>
      </w:pPr>
      <w:r w:rsidRPr="009250AD">
        <w:rPr>
          <w:rFonts w:ascii="Garamond" w:hAnsi="Garamond" w:cs="Arial"/>
          <w:sz w:val="24"/>
        </w:rPr>
        <w:t xml:space="preserve">While there are lots of </w:t>
      </w:r>
      <w:r w:rsidR="00607EBC" w:rsidRPr="009250AD">
        <w:rPr>
          <w:rFonts w:ascii="Garamond" w:hAnsi="Garamond" w:cs="Arial"/>
          <w:sz w:val="24"/>
        </w:rPr>
        <w:t xml:space="preserve">additional </w:t>
      </w:r>
      <w:r w:rsidRPr="009250AD">
        <w:rPr>
          <w:rFonts w:ascii="Garamond" w:hAnsi="Garamond" w:cs="Arial"/>
          <w:sz w:val="24"/>
        </w:rPr>
        <w:t xml:space="preserve">resources on argumentation - see </w:t>
      </w:r>
      <w:proofErr w:type="spellStart"/>
      <w:r w:rsidRPr="009250AD">
        <w:rPr>
          <w:rFonts w:ascii="Garamond" w:hAnsi="Garamond" w:cs="Arial"/>
          <w:sz w:val="24"/>
        </w:rPr>
        <w:t>Toulmin's</w:t>
      </w:r>
      <w:proofErr w:type="spellEnd"/>
      <w:r w:rsidRPr="009250AD">
        <w:rPr>
          <w:rFonts w:ascii="Garamond" w:hAnsi="Garamond" w:cs="Arial"/>
          <w:sz w:val="24"/>
        </w:rPr>
        <w:t xml:space="preserve"> (1968) work, for example - this link from Purdue University provides an excellent summary of argumentative essay writing</w:t>
      </w:r>
      <w:r w:rsidR="00607EBC" w:rsidRPr="009250AD">
        <w:rPr>
          <w:rFonts w:ascii="Garamond" w:hAnsi="Garamond" w:cs="Arial"/>
          <w:sz w:val="24"/>
        </w:rPr>
        <w:t xml:space="preserve">: </w:t>
      </w:r>
      <w:r w:rsidRPr="009250AD">
        <w:rPr>
          <w:rFonts w:ascii="Garamond" w:hAnsi="Garamond" w:cs="Arial"/>
          <w:sz w:val="24"/>
        </w:rPr>
        <w:t> </w:t>
      </w:r>
      <w:hyperlink r:id="rId6" w:history="1">
        <w:r w:rsidR="00607EBC" w:rsidRPr="009250AD">
          <w:rPr>
            <w:rStyle w:val="Hyperlink"/>
            <w:rFonts w:ascii="Garamond" w:eastAsia="Times New Roman" w:hAnsi="Garamond" w:cs="Arial"/>
            <w:sz w:val="24"/>
          </w:rPr>
          <w:t>https://owl.english.purdue.edu/owl/resource/685/</w:t>
        </w:r>
      </w:hyperlink>
    </w:p>
    <w:sectPr w:rsidR="002C710B" w:rsidRPr="009250AD" w:rsidSect="009250AD">
      <w:pgSz w:w="11909" w:h="16838"/>
      <w:pgMar w:top="1418" w:right="1797" w:bottom="17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215"/>
    <w:multiLevelType w:val="multilevel"/>
    <w:tmpl w:val="7C4C038E"/>
    <w:lvl w:ilvl="0">
      <w:start w:val="1"/>
      <w:numFmt w:val="upperLetter"/>
      <w:lvlText w:val="%1."/>
      <w:lvlJc w:val="left"/>
      <w:pPr>
        <w:tabs>
          <w:tab w:val="left" w:pos="288"/>
        </w:tabs>
        <w:ind w:left="720"/>
      </w:pPr>
      <w:rPr>
        <w:rFonts w:ascii="Arial" w:eastAsia="Times New Roman" w:hAnsi="Arial" w:hint="default"/>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F4A1F"/>
    <w:multiLevelType w:val="hybridMultilevel"/>
    <w:tmpl w:val="7B9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27A95"/>
    <w:multiLevelType w:val="multilevel"/>
    <w:tmpl w:val="309672D0"/>
    <w:lvl w:ilvl="0">
      <w:start w:val="1"/>
      <w:numFmt w:val="upperLetter"/>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577DB6"/>
    <w:multiLevelType w:val="hybridMultilevel"/>
    <w:tmpl w:val="29A2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5A"/>
    <w:rsid w:val="001D0487"/>
    <w:rsid w:val="002C710B"/>
    <w:rsid w:val="003E0EF3"/>
    <w:rsid w:val="0053555A"/>
    <w:rsid w:val="005449B4"/>
    <w:rsid w:val="00607EBC"/>
    <w:rsid w:val="009250AD"/>
    <w:rsid w:val="00A43CCD"/>
    <w:rsid w:val="00A54BE3"/>
    <w:rsid w:val="00B2598B"/>
    <w:rsid w:val="00DA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2B1FA"/>
  <w15:docId w15:val="{A10DEF1D-B603-4049-9968-BC9D005A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10B"/>
    <w:rPr>
      <w:color w:val="0000FF"/>
      <w:u w:val="single"/>
    </w:rPr>
  </w:style>
  <w:style w:type="paragraph" w:styleId="NormalWeb">
    <w:name w:val="Normal (Web)"/>
    <w:basedOn w:val="Normal"/>
    <w:uiPriority w:val="99"/>
    <w:unhideWhenUsed/>
    <w:rsid w:val="009250AD"/>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2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2899">
      <w:bodyDiv w:val="1"/>
      <w:marLeft w:val="0"/>
      <w:marRight w:val="0"/>
      <w:marTop w:val="0"/>
      <w:marBottom w:val="0"/>
      <w:divBdr>
        <w:top w:val="none" w:sz="0" w:space="0" w:color="auto"/>
        <w:left w:val="none" w:sz="0" w:space="0" w:color="auto"/>
        <w:bottom w:val="none" w:sz="0" w:space="0" w:color="auto"/>
        <w:right w:val="none" w:sz="0" w:space="0" w:color="auto"/>
      </w:divBdr>
    </w:div>
    <w:div w:id="205338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owl.english.purdue.edu/owl/resource/685/" TargetMode="External"/><Relationship Id="rId5" Type="http://schemas.openxmlformats.org/officeDocument/2006/relationships/hyperlink" Target="https://www.timsquirrell.com/blog/how-to-write-undergraduate-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Gartside, Eileen</dc:creator>
  <cp:lastModifiedBy>Gartside, Eileen</cp:lastModifiedBy>
  <cp:revision>2</cp:revision>
  <dcterms:created xsi:type="dcterms:W3CDTF">2018-08-13T13:45:00Z</dcterms:created>
  <dcterms:modified xsi:type="dcterms:W3CDTF">2018-08-13T13:45:00Z</dcterms:modified>
</cp:coreProperties>
</file>