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D143D3">
            <w:pPr>
              <w:rPr>
                <w:rFonts w:ascii="Calibri" w:hAnsi="Calibri"/>
                <w:color w:val="000000"/>
              </w:rPr>
            </w:pPr>
            <w:r>
              <w:rPr>
                <w:rFonts w:ascii="Calibri" w:hAnsi="Calibri"/>
                <w:color w:val="000000"/>
              </w:rPr>
              <w:t>Catering and Conference Office Assistant</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D143D3">
            <w:pPr>
              <w:rPr>
                <w:rFonts w:ascii="Calibri" w:hAnsi="Calibri"/>
                <w:color w:val="000000"/>
              </w:rPr>
            </w:pPr>
            <w:r>
              <w:rPr>
                <w:rFonts w:ascii="Calibri" w:hAnsi="Calibri"/>
                <w:color w:val="000000"/>
              </w:rPr>
              <w:t>900249</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64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9"/>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D143D3">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C0924"/>
    <w:rsid w:val="00CF37A3"/>
    <w:rsid w:val="00D143D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2016-11-01T11:45:00Z</dcterms:created>
  <dcterms:modified xsi:type="dcterms:W3CDTF">2016-11-01T11:45:00Z</dcterms:modified>
</cp:coreProperties>
</file>