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4C2098" w:rsidTr="004C2098">
        <w:tc>
          <w:tcPr>
            <w:tcW w:w="4984" w:type="dxa"/>
          </w:tcPr>
          <w:p w:rsidR="004C2098" w:rsidRPr="00BC1CB5" w:rsidRDefault="004C2098" w:rsidP="004C2098">
            <w:pPr>
              <w:pStyle w:val="Heading2"/>
              <w:spacing w:after="120"/>
              <w:rPr>
                <w:rFonts w:ascii="Calibri" w:hAnsi="Calibri" w:cs="Courier New"/>
                <w:sz w:val="40"/>
              </w:rPr>
            </w:pPr>
            <w:r w:rsidRPr="00BC1CB5">
              <w:rPr>
                <w:rFonts w:ascii="Calibri" w:hAnsi="Calibri" w:cs="Courier New"/>
                <w:sz w:val="40"/>
              </w:rPr>
              <w:t>Somerville College</w:t>
            </w:r>
          </w:p>
          <w:p w:rsidR="004C2098" w:rsidRPr="000348D2" w:rsidRDefault="004C2098" w:rsidP="004C2098">
            <w:pPr>
              <w:pStyle w:val="Heading3"/>
              <w:spacing w:after="120"/>
              <w:rPr>
                <w:rFonts w:ascii="Calibri" w:hAnsi="Calibri" w:cs="Courier New"/>
                <w:b/>
                <w:szCs w:val="28"/>
              </w:rPr>
            </w:pPr>
            <w:r w:rsidRPr="000348D2">
              <w:rPr>
                <w:rFonts w:ascii="Calibri" w:hAnsi="Calibri" w:cs="Courier New"/>
                <w:b/>
                <w:szCs w:val="28"/>
              </w:rPr>
              <w:t>University of Oxford</w:t>
            </w:r>
          </w:p>
          <w:p w:rsidR="004C2098" w:rsidRDefault="00B94DE2" w:rsidP="00E01C3B">
            <w:pPr>
              <w:spacing w:after="120"/>
              <w:rPr>
                <w:rFonts w:ascii="Calibri" w:hAnsi="Calibri"/>
                <w:sz w:val="24"/>
                <w:szCs w:val="24"/>
              </w:rPr>
            </w:pPr>
            <w:hyperlink r:id="rId9" w:history="1">
              <w:r w:rsidR="004C2098" w:rsidRPr="0009401B">
                <w:rPr>
                  <w:rStyle w:val="Hyperlink"/>
                  <w:rFonts w:ascii="Calibri" w:hAnsi="Calibri"/>
                  <w:sz w:val="24"/>
                  <w:szCs w:val="24"/>
                </w:rPr>
                <w:t>www.some.ox.ac.uk</w:t>
              </w:r>
            </w:hyperlink>
          </w:p>
        </w:tc>
        <w:tc>
          <w:tcPr>
            <w:tcW w:w="4985" w:type="dxa"/>
          </w:tcPr>
          <w:p w:rsidR="004C2098" w:rsidRDefault="004C2098" w:rsidP="004C2098">
            <w:pPr>
              <w:spacing w:after="120"/>
              <w:jc w:val="right"/>
              <w:rPr>
                <w:rFonts w:ascii="Calibri" w:hAnsi="Calibri"/>
                <w:sz w:val="24"/>
                <w:szCs w:val="24"/>
              </w:rPr>
            </w:pPr>
            <w:r>
              <w:rPr>
                <w:rFonts w:ascii="Calibri" w:hAnsi="Calibri" w:cs="Courier New"/>
                <w:noProof/>
                <w:lang w:eastAsia="en-GB"/>
              </w:rPr>
              <w:drawing>
                <wp:inline distT="0" distB="0" distL="0" distR="0" wp14:anchorId="6632BB89" wp14:editId="43516A3C">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EE20EC" w:rsidRPr="00C4109C" w:rsidRDefault="00EE20EC" w:rsidP="00E01C3B">
      <w:pPr>
        <w:spacing w:after="120"/>
        <w:rPr>
          <w:rFonts w:ascii="Calibri" w:hAnsi="Calibri"/>
          <w:sz w:val="24"/>
          <w:szCs w:val="24"/>
        </w:rPr>
      </w:pPr>
    </w:p>
    <w:p w:rsidR="00E457FD" w:rsidRDefault="008B59F1" w:rsidP="00541B0A">
      <w:pPr>
        <w:spacing w:before="240" w:line="276" w:lineRule="auto"/>
        <w:jc w:val="both"/>
        <w:rPr>
          <w:rFonts w:asciiTheme="minorHAnsi" w:hAnsiTheme="minorHAnsi" w:cstheme="minorHAnsi"/>
          <w:b/>
          <w:color w:val="C00000"/>
          <w:sz w:val="32"/>
        </w:rPr>
      </w:pPr>
      <w:r>
        <w:rPr>
          <w:rFonts w:asciiTheme="minorHAnsi" w:hAnsiTheme="minorHAnsi" w:cstheme="minorHAnsi"/>
          <w:b/>
          <w:color w:val="C00000"/>
          <w:sz w:val="32"/>
        </w:rPr>
        <w:t xml:space="preserve">Further Particulars for the post of </w:t>
      </w:r>
      <w:r w:rsidR="00E457FD" w:rsidRPr="00E457FD">
        <w:rPr>
          <w:rFonts w:asciiTheme="minorHAnsi" w:hAnsiTheme="minorHAnsi" w:cstheme="minorHAnsi"/>
          <w:b/>
          <w:color w:val="C00000"/>
          <w:sz w:val="32"/>
        </w:rPr>
        <w:t>PA to Fellows and Senior Tutor</w:t>
      </w:r>
    </w:p>
    <w:p w:rsidR="005A55A9" w:rsidRDefault="005A55A9" w:rsidP="005A55A9">
      <w:pPr>
        <w:jc w:val="both"/>
        <w:rPr>
          <w:rFonts w:asciiTheme="minorHAnsi" w:hAnsiTheme="minorHAnsi" w:cstheme="minorHAnsi"/>
          <w:b/>
          <w:i/>
          <w:color w:val="C00000"/>
          <w:sz w:val="28"/>
          <w:szCs w:val="28"/>
        </w:rPr>
      </w:pPr>
      <w:r w:rsidRPr="005A55A9">
        <w:rPr>
          <w:rFonts w:asciiTheme="minorHAnsi" w:hAnsiTheme="minorHAnsi" w:cstheme="minorHAnsi"/>
          <w:b/>
          <w:i/>
          <w:color w:val="C00000"/>
          <w:sz w:val="28"/>
          <w:szCs w:val="28"/>
        </w:rPr>
        <w:t>(Internal applicants only)</w:t>
      </w:r>
    </w:p>
    <w:p w:rsidR="005A55A9" w:rsidRPr="005A55A9" w:rsidRDefault="005A55A9" w:rsidP="005A55A9">
      <w:pPr>
        <w:jc w:val="both"/>
        <w:rPr>
          <w:rFonts w:ascii="Calibri" w:hAnsi="Calibri"/>
          <w:b/>
          <w:i/>
          <w:color w:val="C00000"/>
          <w:sz w:val="16"/>
          <w:szCs w:val="16"/>
        </w:rPr>
      </w:pPr>
    </w:p>
    <w:p w:rsidR="008B59F1" w:rsidRDefault="008B59F1" w:rsidP="005A55A9">
      <w:pPr>
        <w:jc w:val="both"/>
        <w:rPr>
          <w:rFonts w:asciiTheme="minorHAnsi" w:hAnsiTheme="minorHAnsi" w:cs="Arial"/>
          <w:b/>
          <w:snapToGrid w:val="0"/>
          <w:sz w:val="22"/>
          <w:szCs w:val="24"/>
        </w:rPr>
      </w:pPr>
      <w:r w:rsidRPr="008B59F1">
        <w:rPr>
          <w:rFonts w:asciiTheme="minorHAnsi" w:hAnsiTheme="minorHAnsi" w:cs="Arial"/>
          <w:b/>
          <w:snapToGrid w:val="0"/>
          <w:sz w:val="22"/>
          <w:szCs w:val="24"/>
        </w:rPr>
        <w:t>About the role</w:t>
      </w:r>
    </w:p>
    <w:p w:rsidR="008B59F1" w:rsidRPr="008B59F1" w:rsidRDefault="008B59F1" w:rsidP="008B59F1">
      <w:pPr>
        <w:jc w:val="both"/>
        <w:rPr>
          <w:rFonts w:asciiTheme="minorHAnsi" w:hAnsiTheme="minorHAnsi" w:cs="Arial"/>
          <w:b/>
          <w:snapToGrid w:val="0"/>
          <w:sz w:val="22"/>
          <w:szCs w:val="24"/>
        </w:rPr>
      </w:pPr>
    </w:p>
    <w:p w:rsidR="00561F15" w:rsidRDefault="008B59F1" w:rsidP="00F31610">
      <w:pPr>
        <w:spacing w:line="276" w:lineRule="auto"/>
        <w:jc w:val="both"/>
        <w:rPr>
          <w:rFonts w:ascii="Calibri" w:hAnsi="Calibri"/>
          <w:sz w:val="22"/>
          <w:szCs w:val="22"/>
        </w:rPr>
      </w:pPr>
      <w:r w:rsidRPr="00E457FD">
        <w:rPr>
          <w:rFonts w:ascii="Calibri" w:hAnsi="Calibri"/>
          <w:sz w:val="22"/>
          <w:szCs w:val="22"/>
        </w:rPr>
        <w:t>This is a</w:t>
      </w:r>
      <w:r w:rsidRPr="00F31610">
        <w:rPr>
          <w:rFonts w:ascii="Calibri" w:hAnsi="Calibri"/>
          <w:sz w:val="22"/>
          <w:szCs w:val="22"/>
        </w:rPr>
        <w:t xml:space="preserve"> </w:t>
      </w:r>
      <w:r w:rsidR="001B1F3E">
        <w:rPr>
          <w:rFonts w:ascii="Calibri" w:hAnsi="Calibri"/>
          <w:sz w:val="22"/>
          <w:szCs w:val="22"/>
        </w:rPr>
        <w:t>demanding and</w:t>
      </w:r>
      <w:r w:rsidRPr="00F31610">
        <w:rPr>
          <w:rFonts w:ascii="Calibri" w:hAnsi="Calibri"/>
          <w:sz w:val="22"/>
          <w:szCs w:val="22"/>
        </w:rPr>
        <w:t xml:space="preserve"> </w:t>
      </w:r>
      <w:r w:rsidRPr="00E457FD">
        <w:rPr>
          <w:rFonts w:ascii="Calibri" w:hAnsi="Calibri"/>
          <w:sz w:val="22"/>
          <w:szCs w:val="22"/>
        </w:rPr>
        <w:t xml:space="preserve">responsible role </w:t>
      </w:r>
      <w:r w:rsidRPr="00F31610">
        <w:rPr>
          <w:rFonts w:ascii="Calibri" w:hAnsi="Calibri"/>
          <w:sz w:val="22"/>
          <w:szCs w:val="22"/>
        </w:rPr>
        <w:t xml:space="preserve">to provide high-level professional </w:t>
      </w:r>
      <w:r w:rsidR="0015465A">
        <w:rPr>
          <w:rFonts w:ascii="Calibri" w:hAnsi="Calibri"/>
          <w:sz w:val="22"/>
          <w:szCs w:val="22"/>
        </w:rPr>
        <w:t>PA</w:t>
      </w:r>
      <w:r w:rsidRPr="00F31610">
        <w:rPr>
          <w:rFonts w:ascii="Calibri" w:hAnsi="Calibri"/>
          <w:sz w:val="22"/>
          <w:szCs w:val="22"/>
        </w:rPr>
        <w:t xml:space="preserve"> support</w:t>
      </w:r>
      <w:r w:rsidRPr="00E457FD">
        <w:rPr>
          <w:rFonts w:ascii="Calibri" w:hAnsi="Calibri"/>
          <w:sz w:val="22"/>
          <w:szCs w:val="22"/>
        </w:rPr>
        <w:t xml:space="preserve"> </w:t>
      </w:r>
      <w:r w:rsidRPr="00F31610">
        <w:rPr>
          <w:rFonts w:ascii="Calibri" w:hAnsi="Calibri"/>
          <w:sz w:val="22"/>
          <w:szCs w:val="22"/>
        </w:rPr>
        <w:t>to</w:t>
      </w:r>
      <w:r w:rsidR="00F31610" w:rsidRPr="00F31610">
        <w:rPr>
          <w:rFonts w:ascii="Calibri" w:hAnsi="Calibri"/>
          <w:sz w:val="22"/>
          <w:szCs w:val="22"/>
        </w:rPr>
        <w:t xml:space="preserve"> the Tutorial Fellows and </w:t>
      </w:r>
      <w:r w:rsidR="0015465A">
        <w:rPr>
          <w:rFonts w:ascii="Calibri" w:hAnsi="Calibri"/>
          <w:sz w:val="22"/>
          <w:szCs w:val="22"/>
        </w:rPr>
        <w:t xml:space="preserve">to the </w:t>
      </w:r>
      <w:r w:rsidR="004C32D0">
        <w:rPr>
          <w:rFonts w:ascii="Calibri" w:hAnsi="Calibri"/>
          <w:sz w:val="22"/>
          <w:szCs w:val="22"/>
        </w:rPr>
        <w:t>Senior Tutor.</w:t>
      </w:r>
      <w:r w:rsidR="00F31610" w:rsidRPr="00F31610">
        <w:rPr>
          <w:rFonts w:ascii="Calibri" w:hAnsi="Calibri"/>
          <w:sz w:val="22"/>
          <w:szCs w:val="22"/>
        </w:rPr>
        <w:t xml:space="preserve"> </w:t>
      </w:r>
      <w:r w:rsidR="00561F15">
        <w:rPr>
          <w:rFonts w:ascii="Calibri" w:hAnsi="Calibri"/>
          <w:sz w:val="22"/>
          <w:szCs w:val="22"/>
        </w:rPr>
        <w:t xml:space="preserve">An important aspect of the role will be to </w:t>
      </w:r>
      <w:r w:rsidR="0015465A">
        <w:rPr>
          <w:rFonts w:ascii="Calibri" w:hAnsi="Calibri"/>
          <w:sz w:val="22"/>
          <w:szCs w:val="22"/>
        </w:rPr>
        <w:t xml:space="preserve">provide </w:t>
      </w:r>
      <w:r w:rsidR="004C32D0">
        <w:rPr>
          <w:rFonts w:ascii="Calibri" w:hAnsi="Calibri"/>
          <w:sz w:val="22"/>
          <w:szCs w:val="22"/>
        </w:rPr>
        <w:t>a wide range of administrative support to the Tutorial Fellows, including p</w:t>
      </w:r>
      <w:r w:rsidR="00561F15">
        <w:rPr>
          <w:rFonts w:ascii="Calibri" w:hAnsi="Calibri"/>
          <w:sz w:val="22"/>
          <w:szCs w:val="22"/>
        </w:rPr>
        <w:t>rocessing grant applications, providing information on costing for teaching buy-outs, and organising</w:t>
      </w:r>
      <w:r w:rsidR="004C32D0">
        <w:rPr>
          <w:rFonts w:ascii="Calibri" w:hAnsi="Calibri"/>
          <w:sz w:val="22"/>
          <w:szCs w:val="22"/>
        </w:rPr>
        <w:t xml:space="preserve"> event and</w:t>
      </w:r>
      <w:r w:rsidR="00561F15">
        <w:rPr>
          <w:rFonts w:ascii="Calibri" w:hAnsi="Calibri"/>
          <w:sz w:val="22"/>
          <w:szCs w:val="22"/>
        </w:rPr>
        <w:t xml:space="preserve"> meetings</w:t>
      </w:r>
      <w:r w:rsidR="004C32D0">
        <w:rPr>
          <w:rFonts w:ascii="Calibri" w:hAnsi="Calibri"/>
          <w:sz w:val="22"/>
          <w:szCs w:val="22"/>
        </w:rPr>
        <w:t>. There will also be a variety of committees to service,</w:t>
      </w:r>
      <w:r w:rsidR="00D371BD">
        <w:rPr>
          <w:rFonts w:ascii="Calibri" w:hAnsi="Calibri"/>
          <w:sz w:val="22"/>
          <w:szCs w:val="22"/>
        </w:rPr>
        <w:t xml:space="preserve"> usually taking place on Wednesday afternoons,</w:t>
      </w:r>
      <w:r w:rsidR="004C32D0">
        <w:rPr>
          <w:rFonts w:ascii="Calibri" w:hAnsi="Calibri"/>
          <w:sz w:val="22"/>
          <w:szCs w:val="22"/>
        </w:rPr>
        <w:t xml:space="preserve"> including assisting with the p</w:t>
      </w:r>
      <w:r w:rsidR="00D371BD">
        <w:rPr>
          <w:rFonts w:ascii="Calibri" w:hAnsi="Calibri"/>
          <w:sz w:val="22"/>
          <w:szCs w:val="22"/>
        </w:rPr>
        <w:t xml:space="preserve">reparation of committee papers, </w:t>
      </w:r>
      <w:r w:rsidR="004C32D0">
        <w:rPr>
          <w:rFonts w:ascii="Calibri" w:hAnsi="Calibri"/>
          <w:sz w:val="22"/>
          <w:szCs w:val="22"/>
        </w:rPr>
        <w:t>minute-taking</w:t>
      </w:r>
      <w:r w:rsidR="00D371BD">
        <w:rPr>
          <w:rFonts w:ascii="Calibri" w:hAnsi="Calibri"/>
          <w:sz w:val="22"/>
          <w:szCs w:val="22"/>
        </w:rPr>
        <w:t xml:space="preserve"> and related follow up</w:t>
      </w:r>
      <w:r w:rsidR="004C32D0">
        <w:rPr>
          <w:rFonts w:ascii="Calibri" w:hAnsi="Calibri"/>
          <w:sz w:val="22"/>
          <w:szCs w:val="22"/>
        </w:rPr>
        <w:t xml:space="preserve">. </w:t>
      </w:r>
    </w:p>
    <w:p w:rsidR="00561F15" w:rsidRDefault="00561F15" w:rsidP="00F31610">
      <w:pPr>
        <w:spacing w:line="276" w:lineRule="auto"/>
        <w:jc w:val="both"/>
        <w:rPr>
          <w:rFonts w:ascii="Calibri" w:hAnsi="Calibri"/>
          <w:sz w:val="22"/>
          <w:szCs w:val="22"/>
        </w:rPr>
      </w:pPr>
    </w:p>
    <w:p w:rsidR="00561F15" w:rsidRPr="00E457FD" w:rsidRDefault="008B59F1" w:rsidP="00561F15">
      <w:pPr>
        <w:spacing w:line="276" w:lineRule="auto"/>
        <w:jc w:val="both"/>
        <w:rPr>
          <w:rFonts w:ascii="Calibri" w:hAnsi="Calibri"/>
          <w:sz w:val="22"/>
          <w:szCs w:val="22"/>
        </w:rPr>
      </w:pPr>
      <w:r w:rsidRPr="00F31610">
        <w:rPr>
          <w:rFonts w:ascii="Calibri" w:hAnsi="Calibri"/>
          <w:sz w:val="22"/>
          <w:szCs w:val="22"/>
        </w:rPr>
        <w:t>Our vision for the post holder is an</w:t>
      </w:r>
      <w:r w:rsidRPr="00E457FD">
        <w:rPr>
          <w:rFonts w:ascii="Calibri" w:hAnsi="Calibri"/>
          <w:sz w:val="22"/>
          <w:szCs w:val="22"/>
        </w:rPr>
        <w:t xml:space="preserve"> experienced PA </w:t>
      </w:r>
      <w:r w:rsidR="00D30508">
        <w:rPr>
          <w:rFonts w:ascii="Calibri" w:hAnsi="Calibri"/>
          <w:sz w:val="22"/>
          <w:szCs w:val="22"/>
        </w:rPr>
        <w:t xml:space="preserve">or administrator </w:t>
      </w:r>
      <w:r w:rsidRPr="00F31610">
        <w:rPr>
          <w:rFonts w:ascii="Calibri" w:hAnsi="Calibri"/>
          <w:sz w:val="22"/>
          <w:szCs w:val="22"/>
        </w:rPr>
        <w:t xml:space="preserve">who </w:t>
      </w:r>
      <w:r w:rsidR="00561F15">
        <w:rPr>
          <w:rFonts w:ascii="Calibri" w:hAnsi="Calibri"/>
          <w:sz w:val="22"/>
          <w:szCs w:val="22"/>
        </w:rPr>
        <w:t xml:space="preserve">thrives on taking </w:t>
      </w:r>
      <w:r w:rsidRPr="00F31610">
        <w:rPr>
          <w:rFonts w:ascii="Calibri" w:hAnsi="Calibri"/>
          <w:sz w:val="22"/>
          <w:szCs w:val="22"/>
        </w:rPr>
        <w:t xml:space="preserve">responsibility for a broad range of duties, </w:t>
      </w:r>
      <w:r w:rsidR="00561F15">
        <w:rPr>
          <w:rFonts w:ascii="Calibri" w:hAnsi="Calibri"/>
          <w:sz w:val="22"/>
          <w:szCs w:val="22"/>
        </w:rPr>
        <w:t xml:space="preserve">and </w:t>
      </w:r>
      <w:r w:rsidRPr="00F31610">
        <w:rPr>
          <w:rFonts w:ascii="Calibri" w:hAnsi="Calibri"/>
          <w:sz w:val="22"/>
          <w:szCs w:val="22"/>
        </w:rPr>
        <w:t xml:space="preserve">someone who enjoys and is capable of working independently.  </w:t>
      </w:r>
      <w:r w:rsidR="00561F15" w:rsidRPr="00F31610">
        <w:rPr>
          <w:rFonts w:ascii="Calibri" w:hAnsi="Calibri"/>
          <w:sz w:val="22"/>
          <w:szCs w:val="22"/>
        </w:rPr>
        <w:t xml:space="preserve">This will be a </w:t>
      </w:r>
      <w:r w:rsidR="004C32D0">
        <w:rPr>
          <w:rFonts w:ascii="Calibri" w:hAnsi="Calibri"/>
          <w:sz w:val="22"/>
          <w:szCs w:val="22"/>
        </w:rPr>
        <w:t>busy and varied</w:t>
      </w:r>
      <w:r w:rsidR="00561F15" w:rsidRPr="00F31610">
        <w:rPr>
          <w:rFonts w:ascii="Calibri" w:hAnsi="Calibri"/>
          <w:sz w:val="22"/>
          <w:szCs w:val="22"/>
        </w:rPr>
        <w:t xml:space="preserve"> role </w:t>
      </w:r>
      <w:r w:rsidR="00561F15" w:rsidRPr="00E457FD">
        <w:rPr>
          <w:rFonts w:ascii="Calibri" w:hAnsi="Calibri"/>
          <w:sz w:val="22"/>
          <w:szCs w:val="22"/>
        </w:rPr>
        <w:t xml:space="preserve">requiring first class judgement, personal organisation and flexibility as well as an ability to </w:t>
      </w:r>
      <w:r w:rsidR="00561F15">
        <w:rPr>
          <w:rFonts w:ascii="Calibri" w:hAnsi="Calibri"/>
          <w:sz w:val="22"/>
          <w:szCs w:val="22"/>
        </w:rPr>
        <w:t xml:space="preserve">multi-task and </w:t>
      </w:r>
      <w:r w:rsidR="00561F15" w:rsidRPr="00E457FD">
        <w:rPr>
          <w:rFonts w:ascii="Calibri" w:hAnsi="Calibri"/>
          <w:sz w:val="22"/>
          <w:szCs w:val="22"/>
        </w:rPr>
        <w:t xml:space="preserve">work to deadlines.    </w:t>
      </w:r>
    </w:p>
    <w:p w:rsidR="00561F15" w:rsidRDefault="00561F15" w:rsidP="00F31610">
      <w:pPr>
        <w:spacing w:line="276" w:lineRule="auto"/>
        <w:jc w:val="both"/>
        <w:rPr>
          <w:rFonts w:ascii="Calibri" w:hAnsi="Calibri"/>
          <w:sz w:val="22"/>
          <w:szCs w:val="22"/>
        </w:rPr>
      </w:pPr>
    </w:p>
    <w:p w:rsidR="00F31610" w:rsidRDefault="004C32D0" w:rsidP="00F31610">
      <w:pPr>
        <w:spacing w:line="276" w:lineRule="auto"/>
        <w:jc w:val="both"/>
        <w:rPr>
          <w:rFonts w:ascii="Calibri" w:hAnsi="Calibri"/>
          <w:sz w:val="22"/>
          <w:szCs w:val="22"/>
        </w:rPr>
      </w:pPr>
      <w:r>
        <w:rPr>
          <w:rFonts w:ascii="Calibri" w:hAnsi="Calibri"/>
          <w:sz w:val="22"/>
          <w:szCs w:val="22"/>
        </w:rPr>
        <w:t xml:space="preserve">As part of a small and friendly Academic Office team, comprising the Academic </w:t>
      </w:r>
      <w:r w:rsidR="00893B2D">
        <w:rPr>
          <w:rFonts w:ascii="Calibri" w:hAnsi="Calibri"/>
          <w:sz w:val="22"/>
          <w:szCs w:val="22"/>
        </w:rPr>
        <w:t>Registrar</w:t>
      </w:r>
      <w:r>
        <w:rPr>
          <w:rFonts w:ascii="Calibri" w:hAnsi="Calibri"/>
          <w:sz w:val="22"/>
          <w:szCs w:val="22"/>
        </w:rPr>
        <w:t xml:space="preserve">, responsible for student administration, the Tutorial and Graduate Officer, responsible for </w:t>
      </w:r>
      <w:r w:rsidR="00893B2D">
        <w:rPr>
          <w:rFonts w:ascii="Calibri" w:hAnsi="Calibri"/>
          <w:sz w:val="22"/>
          <w:szCs w:val="22"/>
        </w:rPr>
        <w:t>tutorial administration and 4 other team members, the post holder will</w:t>
      </w:r>
      <w:r>
        <w:rPr>
          <w:rFonts w:ascii="Calibri" w:hAnsi="Calibri"/>
          <w:sz w:val="22"/>
          <w:szCs w:val="22"/>
        </w:rPr>
        <w:t xml:space="preserve"> </w:t>
      </w:r>
      <w:r w:rsidR="00893B2D">
        <w:rPr>
          <w:rFonts w:ascii="Calibri" w:hAnsi="Calibri"/>
          <w:sz w:val="22"/>
          <w:szCs w:val="22"/>
        </w:rPr>
        <w:t>report</w:t>
      </w:r>
      <w:r w:rsidR="00561F15">
        <w:rPr>
          <w:rFonts w:ascii="Calibri" w:hAnsi="Calibri"/>
          <w:sz w:val="22"/>
          <w:szCs w:val="22"/>
        </w:rPr>
        <w:t xml:space="preserve"> to the Sen</w:t>
      </w:r>
      <w:r w:rsidR="00D371BD">
        <w:rPr>
          <w:rFonts w:ascii="Calibri" w:hAnsi="Calibri"/>
          <w:sz w:val="22"/>
          <w:szCs w:val="22"/>
        </w:rPr>
        <w:t>ior Tutor on a day-to-day basis. Y</w:t>
      </w:r>
      <w:r w:rsidR="0015465A">
        <w:rPr>
          <w:rFonts w:ascii="Calibri" w:hAnsi="Calibri"/>
          <w:sz w:val="22"/>
          <w:szCs w:val="22"/>
        </w:rPr>
        <w:t xml:space="preserve">ou will manage his diary and assist with organising his office.  You </w:t>
      </w:r>
      <w:r w:rsidR="008B59F1" w:rsidRPr="00F31610">
        <w:rPr>
          <w:rFonts w:ascii="Calibri" w:hAnsi="Calibri"/>
          <w:sz w:val="22"/>
          <w:szCs w:val="22"/>
        </w:rPr>
        <w:t xml:space="preserve">will be expected to work closely with the other members of the Academic Office and to liaise with </w:t>
      </w:r>
      <w:r w:rsidR="00561F15">
        <w:rPr>
          <w:rFonts w:ascii="Calibri" w:hAnsi="Calibri"/>
          <w:sz w:val="22"/>
          <w:szCs w:val="22"/>
        </w:rPr>
        <w:t xml:space="preserve">other </w:t>
      </w:r>
      <w:r w:rsidR="008B59F1" w:rsidRPr="00F31610">
        <w:rPr>
          <w:rFonts w:ascii="Calibri" w:hAnsi="Calibri"/>
          <w:sz w:val="22"/>
          <w:szCs w:val="22"/>
        </w:rPr>
        <w:t xml:space="preserve">key </w:t>
      </w:r>
      <w:r w:rsidR="00D371BD">
        <w:rPr>
          <w:rFonts w:ascii="Calibri" w:hAnsi="Calibri"/>
          <w:sz w:val="22"/>
          <w:szCs w:val="22"/>
        </w:rPr>
        <w:t>colleagues within the College and the wider University</w:t>
      </w:r>
      <w:r w:rsidR="008B59F1" w:rsidRPr="00F31610">
        <w:rPr>
          <w:rFonts w:ascii="Calibri" w:hAnsi="Calibri"/>
          <w:sz w:val="22"/>
          <w:szCs w:val="22"/>
        </w:rPr>
        <w:t>.</w:t>
      </w:r>
      <w:r w:rsidR="00F31610" w:rsidRPr="00F31610">
        <w:rPr>
          <w:rFonts w:ascii="Calibri" w:hAnsi="Calibri"/>
          <w:sz w:val="22"/>
          <w:szCs w:val="22"/>
        </w:rPr>
        <w:t xml:space="preserve">   </w:t>
      </w:r>
    </w:p>
    <w:p w:rsidR="008B59F1" w:rsidRDefault="008B59F1" w:rsidP="008B59F1">
      <w:pPr>
        <w:spacing w:before="360"/>
        <w:jc w:val="both"/>
        <w:rPr>
          <w:rFonts w:asciiTheme="minorHAnsi" w:hAnsiTheme="minorHAnsi" w:cs="Arial"/>
          <w:b/>
          <w:snapToGrid w:val="0"/>
          <w:sz w:val="22"/>
          <w:szCs w:val="24"/>
        </w:rPr>
      </w:pPr>
      <w:r w:rsidRPr="008B59F1">
        <w:rPr>
          <w:rFonts w:asciiTheme="minorHAnsi" w:hAnsiTheme="minorHAnsi" w:cs="Arial"/>
          <w:b/>
          <w:snapToGrid w:val="0"/>
          <w:sz w:val="22"/>
          <w:szCs w:val="24"/>
        </w:rPr>
        <w:t>About the College</w:t>
      </w:r>
    </w:p>
    <w:p w:rsidR="008B59F1" w:rsidRPr="008B59F1" w:rsidRDefault="008B59F1" w:rsidP="008B59F1">
      <w:pPr>
        <w:jc w:val="both"/>
        <w:rPr>
          <w:rFonts w:asciiTheme="minorHAnsi" w:hAnsiTheme="minorHAnsi" w:cs="Arial"/>
          <w:b/>
          <w:snapToGrid w:val="0"/>
          <w:sz w:val="22"/>
          <w:szCs w:val="24"/>
        </w:rPr>
      </w:pPr>
    </w:p>
    <w:p w:rsidR="008B59F1" w:rsidRDefault="008B59F1" w:rsidP="008B59F1">
      <w:pPr>
        <w:spacing w:line="276" w:lineRule="auto"/>
        <w:jc w:val="both"/>
        <w:rPr>
          <w:rFonts w:ascii="Calibri" w:hAnsi="Calibri"/>
          <w:sz w:val="22"/>
          <w:szCs w:val="22"/>
        </w:rPr>
      </w:pPr>
      <w:r w:rsidRPr="00824733">
        <w:rPr>
          <w:rFonts w:ascii="Calibri" w:hAnsi="Calibri"/>
          <w:sz w:val="22"/>
          <w:szCs w:val="22"/>
        </w:rPr>
        <w:t>Somerville is a forward-looking and adventurous College</w:t>
      </w:r>
      <w:r w:rsidRPr="004C7D21">
        <w:rPr>
          <w:rFonts w:ascii="Calibri" w:hAnsi="Calibri"/>
          <w:sz w:val="22"/>
          <w:szCs w:val="22"/>
        </w:rPr>
        <w:t xml:space="preserve"> </w:t>
      </w:r>
      <w:r>
        <w:rPr>
          <w:rFonts w:ascii="Calibri" w:hAnsi="Calibri"/>
          <w:sz w:val="22"/>
          <w:szCs w:val="22"/>
        </w:rPr>
        <w:t xml:space="preserve">with </w:t>
      </w:r>
      <w:r w:rsidRPr="00824733">
        <w:rPr>
          <w:rFonts w:ascii="Calibri" w:hAnsi="Calibri"/>
          <w:sz w:val="22"/>
          <w:szCs w:val="22"/>
        </w:rPr>
        <w:t>a reputatio</w:t>
      </w:r>
      <w:r>
        <w:rPr>
          <w:rFonts w:ascii="Calibri" w:hAnsi="Calibri"/>
          <w:sz w:val="22"/>
          <w:szCs w:val="22"/>
        </w:rPr>
        <w:t xml:space="preserve">n of openness and inclusiveness. </w:t>
      </w:r>
      <w:r w:rsidRPr="00824733">
        <w:rPr>
          <w:rFonts w:ascii="Calibri" w:hAnsi="Calibri"/>
          <w:sz w:val="22"/>
          <w:szCs w:val="22"/>
        </w:rPr>
        <w:t xml:space="preserve"> </w:t>
      </w:r>
      <w:r>
        <w:rPr>
          <w:rFonts w:ascii="Calibri" w:hAnsi="Calibri"/>
          <w:sz w:val="22"/>
          <w:szCs w:val="22"/>
        </w:rPr>
        <w:t xml:space="preserve">It is </w:t>
      </w:r>
      <w:r w:rsidRPr="00824733">
        <w:rPr>
          <w:rFonts w:ascii="Calibri" w:hAnsi="Calibri"/>
          <w:sz w:val="22"/>
          <w:szCs w:val="22"/>
        </w:rPr>
        <w:t>among the most international of the Oxford colleges that admit both undergraduate and graduate stud</w:t>
      </w:r>
      <w:r>
        <w:rPr>
          <w:rFonts w:ascii="Calibri" w:hAnsi="Calibri"/>
          <w:sz w:val="22"/>
          <w:szCs w:val="22"/>
        </w:rPr>
        <w:t xml:space="preserve">ents, and has an </w:t>
      </w:r>
      <w:r w:rsidRPr="00824733">
        <w:rPr>
          <w:rFonts w:ascii="Calibri" w:hAnsi="Calibri"/>
          <w:sz w:val="22"/>
          <w:szCs w:val="22"/>
        </w:rPr>
        <w:t xml:space="preserve">ethos of tolerance, friendliness, diversity, </w:t>
      </w:r>
      <w:r>
        <w:rPr>
          <w:rFonts w:ascii="Calibri" w:hAnsi="Calibri"/>
          <w:sz w:val="22"/>
          <w:szCs w:val="22"/>
        </w:rPr>
        <w:t xml:space="preserve">enabling </w:t>
      </w:r>
      <w:r w:rsidRPr="00824733">
        <w:rPr>
          <w:rFonts w:ascii="Calibri" w:hAnsi="Calibri"/>
          <w:sz w:val="22"/>
          <w:szCs w:val="22"/>
        </w:rPr>
        <w:t xml:space="preserve">access to research and learning for all, and </w:t>
      </w:r>
      <w:r>
        <w:rPr>
          <w:rFonts w:ascii="Calibri" w:hAnsi="Calibri"/>
          <w:sz w:val="22"/>
          <w:szCs w:val="22"/>
        </w:rPr>
        <w:t xml:space="preserve">the pursuit of excellence in all that we do.  </w:t>
      </w:r>
    </w:p>
    <w:p w:rsidR="008B59F1" w:rsidRDefault="008B59F1" w:rsidP="008B59F1">
      <w:pPr>
        <w:spacing w:line="276" w:lineRule="auto"/>
        <w:jc w:val="both"/>
        <w:rPr>
          <w:rFonts w:ascii="Calibri" w:hAnsi="Calibri"/>
          <w:sz w:val="22"/>
          <w:szCs w:val="22"/>
        </w:rPr>
      </w:pPr>
    </w:p>
    <w:p w:rsidR="00F31610" w:rsidRDefault="008B59F1" w:rsidP="00F31610">
      <w:pPr>
        <w:spacing w:line="276" w:lineRule="auto"/>
        <w:jc w:val="both"/>
        <w:rPr>
          <w:rFonts w:ascii="Calibri" w:hAnsi="Calibri"/>
          <w:sz w:val="22"/>
          <w:szCs w:val="22"/>
        </w:rPr>
      </w:pPr>
      <w:r w:rsidRPr="00824733">
        <w:rPr>
          <w:rFonts w:ascii="Calibri" w:hAnsi="Calibri"/>
          <w:sz w:val="22"/>
          <w:szCs w:val="22"/>
        </w:rPr>
        <w:t>The College aims to pursue academic excellence through the support and encouragement of its students, sound management of resources, full support for the research of its Fellows, and to engage with and work within the collegiate university.</w:t>
      </w:r>
      <w:r w:rsidR="00F31610">
        <w:rPr>
          <w:rFonts w:ascii="Calibri" w:hAnsi="Calibri"/>
          <w:sz w:val="22"/>
          <w:szCs w:val="22"/>
        </w:rPr>
        <w:t xml:space="preserve">   There are currently 33 Tutorial Fellows, who are also members of Governing Body.  </w:t>
      </w:r>
      <w:r w:rsidR="00F31610" w:rsidRPr="00824733">
        <w:rPr>
          <w:rFonts w:ascii="Calibri" w:hAnsi="Calibri"/>
          <w:sz w:val="22"/>
          <w:szCs w:val="22"/>
        </w:rPr>
        <w:t>The Governing Body makes decisions about the future of the College</w:t>
      </w:r>
      <w:r w:rsidR="00F31610">
        <w:rPr>
          <w:rFonts w:ascii="Calibri" w:hAnsi="Calibri"/>
          <w:sz w:val="22"/>
          <w:szCs w:val="22"/>
        </w:rPr>
        <w:t xml:space="preserve"> and i</w:t>
      </w:r>
      <w:r w:rsidR="00F31610" w:rsidRPr="00824733">
        <w:rPr>
          <w:rFonts w:ascii="Calibri" w:hAnsi="Calibri"/>
          <w:sz w:val="22"/>
          <w:szCs w:val="22"/>
        </w:rPr>
        <w:t>ts members are responsible for the direction and managemen</w:t>
      </w:r>
      <w:r w:rsidR="00F31610">
        <w:rPr>
          <w:rFonts w:ascii="Calibri" w:hAnsi="Calibri"/>
          <w:sz w:val="22"/>
          <w:szCs w:val="22"/>
        </w:rPr>
        <w:t>t of College affairs</w:t>
      </w:r>
      <w:r w:rsidR="00F31610" w:rsidRPr="00824733">
        <w:rPr>
          <w:rFonts w:ascii="Calibri" w:hAnsi="Calibri"/>
          <w:sz w:val="22"/>
          <w:szCs w:val="22"/>
        </w:rPr>
        <w:t>.</w:t>
      </w:r>
      <w:r w:rsidR="00F31610">
        <w:rPr>
          <w:rFonts w:ascii="Calibri" w:hAnsi="Calibri"/>
          <w:sz w:val="22"/>
          <w:szCs w:val="22"/>
        </w:rPr>
        <w:t xml:space="preserve">  </w:t>
      </w:r>
    </w:p>
    <w:p w:rsidR="00F31610" w:rsidRDefault="00F31610" w:rsidP="00F31610">
      <w:pPr>
        <w:spacing w:line="276" w:lineRule="auto"/>
        <w:jc w:val="both"/>
        <w:rPr>
          <w:rFonts w:ascii="Calibri" w:hAnsi="Calibri"/>
          <w:sz w:val="22"/>
          <w:szCs w:val="22"/>
        </w:rPr>
      </w:pPr>
    </w:p>
    <w:p w:rsidR="00F31610" w:rsidRPr="00F31610" w:rsidRDefault="00F31610" w:rsidP="00F31610">
      <w:pPr>
        <w:spacing w:line="276" w:lineRule="auto"/>
        <w:jc w:val="both"/>
        <w:rPr>
          <w:rFonts w:ascii="Calibri" w:hAnsi="Calibri"/>
          <w:sz w:val="22"/>
          <w:szCs w:val="22"/>
        </w:rPr>
      </w:pPr>
      <w:r>
        <w:rPr>
          <w:rFonts w:ascii="Calibri" w:hAnsi="Calibri"/>
          <w:sz w:val="22"/>
          <w:szCs w:val="22"/>
        </w:rPr>
        <w:t xml:space="preserve">The student community comprises </w:t>
      </w:r>
      <w:r w:rsidRPr="00F31610">
        <w:rPr>
          <w:rFonts w:ascii="Calibri" w:hAnsi="Calibri"/>
          <w:sz w:val="22"/>
          <w:szCs w:val="22"/>
        </w:rPr>
        <w:t>approximately 160 graduate students reading for masters and doctoral degrees</w:t>
      </w:r>
      <w:r>
        <w:rPr>
          <w:rFonts w:ascii="Calibri" w:hAnsi="Calibri"/>
          <w:sz w:val="22"/>
          <w:szCs w:val="22"/>
        </w:rPr>
        <w:t>,</w:t>
      </w:r>
      <w:r w:rsidRPr="00F31610">
        <w:rPr>
          <w:rFonts w:ascii="Calibri" w:hAnsi="Calibri"/>
          <w:sz w:val="22"/>
          <w:szCs w:val="22"/>
        </w:rPr>
        <w:t xml:space="preserve"> and approximately 400 undergraduates reading across a wide variety of scientific, mathematical, social science and humanities disciplines</w:t>
      </w:r>
      <w:r>
        <w:rPr>
          <w:rFonts w:ascii="Calibri" w:hAnsi="Calibri"/>
          <w:sz w:val="22"/>
          <w:szCs w:val="22"/>
        </w:rPr>
        <w:t>.</w:t>
      </w:r>
    </w:p>
    <w:p w:rsidR="00EE20EC" w:rsidRDefault="00EE20EC" w:rsidP="00EE20EC">
      <w:pPr>
        <w:rPr>
          <w:rFonts w:ascii="Calibri" w:hAnsi="Calibri" w:cs="Arial"/>
          <w:spacing w:val="4"/>
          <w:sz w:val="22"/>
          <w:szCs w:val="22"/>
        </w:rPr>
      </w:pPr>
    </w:p>
    <w:p w:rsidR="007D7CBF" w:rsidRDefault="00824733" w:rsidP="00A56939">
      <w:pPr>
        <w:spacing w:line="276" w:lineRule="auto"/>
        <w:rPr>
          <w:rFonts w:ascii="Calibri" w:hAnsi="Calibri"/>
          <w:sz w:val="22"/>
          <w:szCs w:val="22"/>
        </w:rPr>
      </w:pPr>
      <w:r w:rsidRPr="00824733">
        <w:rPr>
          <w:rFonts w:ascii="Calibri" w:hAnsi="Calibri"/>
          <w:sz w:val="22"/>
          <w:szCs w:val="22"/>
        </w:rPr>
        <w:t>For further information about the College, please visit http</w:t>
      </w:r>
      <w:proofErr w:type="gramStart"/>
      <w:r w:rsidRPr="00824733">
        <w:rPr>
          <w:rFonts w:ascii="Calibri" w:hAnsi="Calibri"/>
          <w:sz w:val="22"/>
          <w:szCs w:val="22"/>
        </w:rPr>
        <w:t>:</w:t>
      </w:r>
      <w:proofErr w:type="gramEnd"/>
      <w:r w:rsidR="00737600">
        <w:fldChar w:fldCharType="begin"/>
      </w:r>
      <w:r w:rsidR="00737600">
        <w:instrText xml:space="preserve"> HYPERLINK "http://www.some.ox.ac.uk/" \h </w:instrText>
      </w:r>
      <w:r w:rsidR="00737600">
        <w:fldChar w:fldCharType="separate"/>
      </w:r>
      <w:r w:rsidRPr="00824733">
        <w:rPr>
          <w:rStyle w:val="Hyperlink"/>
          <w:rFonts w:ascii="Calibri" w:hAnsi="Calibri"/>
          <w:sz w:val="22"/>
          <w:szCs w:val="22"/>
        </w:rPr>
        <w:t>//www.some.ox.ac.uk</w:t>
      </w:r>
      <w:r w:rsidR="00737600">
        <w:rPr>
          <w:rStyle w:val="Hyperlink"/>
          <w:rFonts w:ascii="Calibri" w:hAnsi="Calibri"/>
          <w:sz w:val="22"/>
          <w:szCs w:val="22"/>
        </w:rPr>
        <w:fldChar w:fldCharType="end"/>
      </w:r>
    </w:p>
    <w:p w:rsidR="00BD42FA" w:rsidRDefault="00BD42FA">
      <w:pPr>
        <w:rPr>
          <w:rFonts w:ascii="Calibri" w:hAnsi="Calibri" w:cs="Arial"/>
          <w:b/>
          <w:bCs/>
          <w:color w:val="C00000"/>
          <w:sz w:val="32"/>
          <w:szCs w:val="36"/>
        </w:rPr>
      </w:pPr>
    </w:p>
    <w:p w:rsidR="00CF36A4" w:rsidRPr="004C2098" w:rsidRDefault="00CF36A4" w:rsidP="00CF36A4">
      <w:pPr>
        <w:spacing w:before="68" w:after="136" w:line="276" w:lineRule="auto"/>
        <w:rPr>
          <w:rFonts w:ascii="Calibri" w:hAnsi="Calibri"/>
          <w:b/>
          <w:color w:val="C00000"/>
          <w:sz w:val="28"/>
          <w:szCs w:val="28"/>
        </w:rPr>
      </w:pPr>
      <w:r w:rsidRPr="004C2098">
        <w:rPr>
          <w:rFonts w:ascii="Calibri" w:hAnsi="Calibri"/>
          <w:b/>
          <w:color w:val="C00000"/>
          <w:sz w:val="28"/>
          <w:szCs w:val="28"/>
        </w:rPr>
        <w:lastRenderedPageBreak/>
        <w:t>Terms and conditions</w:t>
      </w:r>
    </w:p>
    <w:p w:rsidR="00CF36A4" w:rsidRPr="00546396" w:rsidRDefault="00CF36A4" w:rsidP="00730985">
      <w:pPr>
        <w:spacing w:after="120" w:line="276" w:lineRule="auto"/>
        <w:rPr>
          <w:rFonts w:ascii="Calibri" w:hAnsi="Calibri" w:cs="Courier New"/>
          <w:szCs w:val="22"/>
        </w:rPr>
      </w:pPr>
      <w:r w:rsidRPr="00464B4C">
        <w:rPr>
          <w:rFonts w:ascii="Calibri" w:hAnsi="Calibri" w:cs="Courier New"/>
          <w:szCs w:val="22"/>
        </w:rPr>
        <w:t>Full terms and conditions of employment will be provided in writing to the successful candidate. The information below is for guidance only and does not constitute the contract of employment</w:t>
      </w:r>
      <w:r w:rsidRPr="00546396">
        <w:rPr>
          <w:rFonts w:ascii="Calibri" w:hAnsi="Calibri" w:cs="Courier New"/>
          <w:szCs w:val="22"/>
        </w:rPr>
        <w:t>.</w:t>
      </w:r>
    </w:p>
    <w:tbl>
      <w:tblPr>
        <w:tblW w:w="9592" w:type="dxa"/>
        <w:tblInd w:w="-23" w:type="dxa"/>
        <w:tblBorders>
          <w:insideH w:val="single" w:sz="4" w:space="0" w:color="auto"/>
        </w:tblBorders>
        <w:tblLook w:val="04A0" w:firstRow="1" w:lastRow="0" w:firstColumn="1" w:lastColumn="0" w:noHBand="0" w:noVBand="1"/>
      </w:tblPr>
      <w:tblGrid>
        <w:gridCol w:w="23"/>
        <w:gridCol w:w="2235"/>
        <w:gridCol w:w="7229"/>
        <w:gridCol w:w="105"/>
      </w:tblGrid>
      <w:tr w:rsidR="00CF36A4" w:rsidRPr="006D01B3"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6D01B3" w:rsidRDefault="00CF36A4" w:rsidP="00730985">
            <w:pPr>
              <w:spacing w:before="60" w:after="60" w:line="276" w:lineRule="auto"/>
              <w:rPr>
                <w:rFonts w:ascii="Calibri" w:hAnsi="Calibri" w:cs="Arial"/>
                <w:b/>
                <w:szCs w:val="22"/>
              </w:rPr>
            </w:pPr>
            <w:r w:rsidRPr="006D01B3">
              <w:rPr>
                <w:rFonts w:ascii="Calibri" w:hAnsi="Calibri" w:cs="Arial"/>
                <w:b/>
                <w:bCs/>
                <w:szCs w:val="22"/>
              </w:rPr>
              <w:t>Duration</w:t>
            </w:r>
          </w:p>
        </w:tc>
        <w:tc>
          <w:tcPr>
            <w:tcW w:w="7334" w:type="dxa"/>
            <w:gridSpan w:val="2"/>
            <w:tcBorders>
              <w:top w:val="single" w:sz="4" w:space="0" w:color="BFBFBF" w:themeColor="background1" w:themeShade="BF"/>
              <w:bottom w:val="single" w:sz="4" w:space="0" w:color="BFBFBF" w:themeColor="background1" w:themeShade="BF"/>
            </w:tcBorders>
          </w:tcPr>
          <w:p w:rsidR="00CF36A4" w:rsidRPr="006D01B3" w:rsidRDefault="00CF36A4" w:rsidP="00730985">
            <w:pPr>
              <w:spacing w:line="276" w:lineRule="auto"/>
              <w:jc w:val="both"/>
              <w:rPr>
                <w:rFonts w:ascii="Calibri" w:hAnsi="Calibri" w:cs="Arial"/>
                <w:szCs w:val="22"/>
              </w:rPr>
            </w:pPr>
            <w:r w:rsidRPr="006D01B3">
              <w:rPr>
                <w:rFonts w:ascii="Calibri" w:hAnsi="Calibri" w:cs="Arial"/>
                <w:szCs w:val="22"/>
              </w:rPr>
              <w:t xml:space="preserve">This is a permanent full-time post and the appointment will be made subject to (i) satisfactory employment checks as detailed below within under ‘Pre-Employment Screening’; and (ii) satisfactory completion of </w:t>
            </w:r>
            <w:r w:rsidRPr="00730985">
              <w:rPr>
                <w:rFonts w:ascii="Calibri" w:hAnsi="Calibri" w:cs="Arial"/>
                <w:szCs w:val="22"/>
              </w:rPr>
              <w:t>a six-month</w:t>
            </w:r>
            <w:r w:rsidRPr="006D01B3">
              <w:rPr>
                <w:rFonts w:ascii="Calibri" w:hAnsi="Calibri" w:cs="Arial"/>
                <w:szCs w:val="22"/>
              </w:rPr>
              <w:t xml:space="preserve"> probationary period. </w:t>
            </w:r>
          </w:p>
        </w:tc>
      </w:tr>
      <w:tr w:rsidR="00CF36A4" w:rsidRPr="0049411F" w:rsidTr="00F901BC">
        <w:trPr>
          <w:gridBefore w:val="1"/>
          <w:wBefore w:w="23" w:type="dxa"/>
        </w:trPr>
        <w:tc>
          <w:tcPr>
            <w:tcW w:w="2235" w:type="dxa"/>
            <w:tcBorders>
              <w:top w:val="single" w:sz="4" w:space="0" w:color="BFBFBF" w:themeColor="background1" w:themeShade="BF"/>
              <w:bottom w:val="nil"/>
            </w:tcBorders>
            <w:shd w:val="clear" w:color="auto" w:fill="EEECE1" w:themeFill="background2"/>
          </w:tcPr>
          <w:p w:rsidR="00CF36A4" w:rsidRPr="006D01B3" w:rsidRDefault="00CF36A4" w:rsidP="00730985">
            <w:pPr>
              <w:spacing w:before="60" w:after="60" w:line="276" w:lineRule="auto"/>
              <w:rPr>
                <w:rFonts w:ascii="Calibri" w:hAnsi="Calibri" w:cs="Arial"/>
                <w:b/>
                <w:bCs/>
                <w:szCs w:val="22"/>
              </w:rPr>
            </w:pPr>
            <w:r w:rsidRPr="006D01B3">
              <w:rPr>
                <w:rFonts w:ascii="Calibri" w:hAnsi="Calibri" w:cs="Arial"/>
                <w:b/>
                <w:bCs/>
                <w:szCs w:val="22"/>
              </w:rPr>
              <w:t>Salary</w:t>
            </w:r>
          </w:p>
        </w:tc>
        <w:tc>
          <w:tcPr>
            <w:tcW w:w="7334" w:type="dxa"/>
            <w:gridSpan w:val="2"/>
            <w:tcBorders>
              <w:top w:val="single" w:sz="4" w:space="0" w:color="BFBFBF" w:themeColor="background1" w:themeShade="BF"/>
              <w:bottom w:val="nil"/>
            </w:tcBorders>
          </w:tcPr>
          <w:p w:rsidR="0015465A" w:rsidRDefault="0015465A" w:rsidP="0015465A">
            <w:pPr>
              <w:tabs>
                <w:tab w:val="left" w:pos="567"/>
                <w:tab w:val="left" w:pos="1985"/>
              </w:tabs>
              <w:spacing w:before="60" w:after="60" w:line="276" w:lineRule="auto"/>
              <w:jc w:val="both"/>
              <w:rPr>
                <w:rFonts w:ascii="Calibri" w:hAnsi="Calibri" w:cs="Arial"/>
                <w:szCs w:val="22"/>
              </w:rPr>
            </w:pPr>
            <w:r w:rsidRPr="0015465A">
              <w:rPr>
                <w:rFonts w:ascii="Calibri" w:hAnsi="Calibri" w:cs="Arial"/>
                <w:b/>
                <w:szCs w:val="22"/>
              </w:rPr>
              <w:t xml:space="preserve">The post is aligned to Band </w:t>
            </w:r>
            <w:r w:rsidR="007D7CBF" w:rsidRPr="0015465A">
              <w:rPr>
                <w:rFonts w:ascii="Calibri" w:hAnsi="Calibri" w:cs="Arial"/>
                <w:b/>
                <w:szCs w:val="22"/>
              </w:rPr>
              <w:t>6</w:t>
            </w:r>
            <w:r w:rsidR="002235B1" w:rsidRPr="0015465A">
              <w:rPr>
                <w:rFonts w:ascii="Calibri" w:hAnsi="Calibri" w:cs="Arial"/>
                <w:b/>
                <w:szCs w:val="22"/>
              </w:rPr>
              <w:t xml:space="preserve"> </w:t>
            </w:r>
            <w:r w:rsidR="00CF36A4" w:rsidRPr="0015465A">
              <w:rPr>
                <w:rFonts w:ascii="Calibri" w:hAnsi="Calibri" w:cs="Arial"/>
                <w:b/>
                <w:szCs w:val="22"/>
              </w:rPr>
              <w:t>of the Somerville College pay spine</w:t>
            </w:r>
            <w:r w:rsidRPr="0015465A">
              <w:rPr>
                <w:rFonts w:ascii="Calibri" w:hAnsi="Calibri" w:cs="Arial"/>
                <w:b/>
                <w:szCs w:val="22"/>
              </w:rPr>
              <w:t xml:space="preserve"> with a </w:t>
            </w:r>
            <w:r w:rsidR="0087150A">
              <w:rPr>
                <w:rFonts w:ascii="Calibri" w:hAnsi="Calibri" w:cs="Arial"/>
                <w:b/>
                <w:szCs w:val="22"/>
              </w:rPr>
              <w:t xml:space="preserve">salary in the range of </w:t>
            </w:r>
            <w:r>
              <w:rPr>
                <w:rFonts w:ascii="Calibri" w:hAnsi="Calibri" w:cs="Arial"/>
                <w:szCs w:val="22"/>
              </w:rPr>
              <w:t xml:space="preserve"> </w:t>
            </w:r>
            <w:r w:rsidRPr="0087150A">
              <w:rPr>
                <w:rFonts w:ascii="Calibri" w:hAnsi="Calibri" w:cs="Arial"/>
                <w:b/>
                <w:szCs w:val="22"/>
              </w:rPr>
              <w:t xml:space="preserve">£24,765 to </w:t>
            </w:r>
            <w:r w:rsidR="000525AD" w:rsidRPr="0087150A">
              <w:rPr>
                <w:rFonts w:ascii="Calibri" w:hAnsi="Calibri" w:cs="Arial"/>
                <w:b/>
                <w:szCs w:val="22"/>
              </w:rPr>
              <w:t>£27,845</w:t>
            </w:r>
            <w:r w:rsidR="0087150A" w:rsidRPr="0087150A">
              <w:rPr>
                <w:rFonts w:ascii="Calibri" w:hAnsi="Calibri" w:cs="Arial"/>
                <w:b/>
                <w:szCs w:val="22"/>
              </w:rPr>
              <w:t xml:space="preserve"> pa</w:t>
            </w:r>
          </w:p>
          <w:p w:rsidR="00CF36A4" w:rsidRPr="0049411F" w:rsidRDefault="00F8438C" w:rsidP="0015465A">
            <w:pPr>
              <w:tabs>
                <w:tab w:val="left" w:pos="567"/>
                <w:tab w:val="left" w:pos="1985"/>
              </w:tabs>
              <w:spacing w:before="60" w:after="60" w:line="276" w:lineRule="auto"/>
              <w:jc w:val="both"/>
              <w:rPr>
                <w:rFonts w:ascii="Calibri" w:hAnsi="Calibri" w:cs="Arial"/>
                <w:szCs w:val="22"/>
              </w:rPr>
            </w:pPr>
            <w:r w:rsidRPr="00730985">
              <w:rPr>
                <w:rFonts w:ascii="Calibri" w:hAnsi="Calibri" w:cs="Arial"/>
                <w:szCs w:val="22"/>
              </w:rPr>
              <w:t>Upon successful completion of the probationary period, individual salaries are increased in May of each year to the next spine point within the respective salary band, until the top of the pay band has been reached.  In addition the College pay spine is uplifted for cost of living on a regular basis, normally annually.</w:t>
            </w:r>
            <w:r w:rsidRPr="00546396">
              <w:rPr>
                <w:rFonts w:ascii="Calibri" w:hAnsi="Calibri" w:cs="Arial"/>
                <w:szCs w:val="22"/>
              </w:rPr>
              <w:t xml:space="preserve">  </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6D01B3" w:rsidRDefault="00CF36A4" w:rsidP="00730985">
            <w:pPr>
              <w:spacing w:before="60" w:after="60" w:line="276" w:lineRule="auto"/>
              <w:rPr>
                <w:rFonts w:ascii="Calibri" w:hAnsi="Calibri" w:cs="Arial"/>
                <w:b/>
                <w:bCs/>
                <w:szCs w:val="22"/>
              </w:rPr>
            </w:pPr>
            <w:r w:rsidRPr="006D01B3">
              <w:rPr>
                <w:rFonts w:ascii="Calibri" w:hAnsi="Calibri" w:cs="Arial"/>
                <w:b/>
                <w:bCs/>
                <w:szCs w:val="22"/>
              </w:rPr>
              <w:t>Hours of Work</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DD202E" w:rsidP="00541B0A">
            <w:pPr>
              <w:tabs>
                <w:tab w:val="left" w:pos="567"/>
                <w:tab w:val="left" w:pos="1985"/>
              </w:tabs>
              <w:spacing w:before="60" w:after="60" w:line="276" w:lineRule="auto"/>
              <w:jc w:val="both"/>
              <w:rPr>
                <w:rFonts w:ascii="Calibri" w:hAnsi="Calibri" w:cs="Arial"/>
                <w:szCs w:val="22"/>
              </w:rPr>
            </w:pPr>
            <w:r w:rsidRPr="006D01B3">
              <w:rPr>
                <w:rFonts w:ascii="Calibri" w:hAnsi="Calibri" w:cs="Arial"/>
                <w:szCs w:val="22"/>
              </w:rPr>
              <w:t>Normal hours of work will be 35 per week,</w:t>
            </w:r>
            <w:r w:rsidR="0087150A">
              <w:rPr>
                <w:rFonts w:ascii="Calibri" w:hAnsi="Calibri" w:cs="Arial"/>
                <w:szCs w:val="22"/>
              </w:rPr>
              <w:t xml:space="preserve"> typically</w:t>
            </w:r>
            <w:r w:rsidRPr="006D01B3">
              <w:rPr>
                <w:rFonts w:ascii="Calibri" w:hAnsi="Calibri" w:cs="Arial"/>
                <w:szCs w:val="22"/>
              </w:rPr>
              <w:t xml:space="preserve"> 9am to 5pm Monday to Friday, exclusive of a one hour meal break each </w:t>
            </w:r>
            <w:r w:rsidRPr="00DB53BF">
              <w:rPr>
                <w:rFonts w:ascii="Calibri" w:hAnsi="Calibri" w:cs="Arial"/>
                <w:szCs w:val="22"/>
              </w:rPr>
              <w:t xml:space="preserve">day.  </w:t>
            </w:r>
            <w:r w:rsidR="00541B0A">
              <w:rPr>
                <w:rFonts w:ascii="Calibri" w:hAnsi="Calibri" w:cs="Arial"/>
                <w:szCs w:val="22"/>
              </w:rPr>
              <w:t>Some flexibility with working hours will be required on occasions in order to meet the demands of the post</w:t>
            </w:r>
            <w:r w:rsidRPr="00DB53BF">
              <w:rPr>
                <w:rFonts w:ascii="Calibri" w:hAnsi="Calibri" w:cs="Arial"/>
                <w:szCs w:val="22"/>
              </w:rPr>
              <w:t>.</w:t>
            </w:r>
            <w:r>
              <w:rPr>
                <w:rFonts w:ascii="Calibri" w:hAnsi="Calibri" w:cs="Arial"/>
                <w:szCs w:val="22"/>
              </w:rPr>
              <w:t xml:space="preserve"> </w:t>
            </w:r>
            <w:r w:rsidRPr="00546396">
              <w:rPr>
                <w:rFonts w:ascii="Calibri" w:hAnsi="Calibri" w:cs="Arial"/>
                <w:szCs w:val="22"/>
              </w:rPr>
              <w:t xml:space="preserve"> </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Holiday Entitlement</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 xml:space="preserve">The post holder will be entitled to 33 days of paid leave per annum, inclusive of eight public holidays.  Agreed College closure days and bank holidays taken will be deducted from the total leave entitlement of 33 days. </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Pension</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15465A" w:rsidP="00730985">
            <w:pPr>
              <w:tabs>
                <w:tab w:val="left" w:pos="567"/>
                <w:tab w:val="left" w:pos="1985"/>
              </w:tabs>
              <w:spacing w:before="60" w:after="60" w:line="276" w:lineRule="auto"/>
              <w:jc w:val="both"/>
              <w:rPr>
                <w:rFonts w:ascii="Calibri" w:hAnsi="Calibri" w:cs="Arial"/>
                <w:szCs w:val="22"/>
              </w:rPr>
            </w:pPr>
            <w:r>
              <w:rPr>
                <w:rFonts w:ascii="Calibri" w:hAnsi="Calibri" w:cs="Arial"/>
                <w:szCs w:val="22"/>
              </w:rPr>
              <w:t>C</w:t>
            </w:r>
            <w:r w:rsidR="00CF36A4" w:rsidRPr="00546396">
              <w:rPr>
                <w:rFonts w:ascii="Calibri" w:hAnsi="Calibri" w:cs="Arial"/>
                <w:szCs w:val="22"/>
              </w:rPr>
              <w:t>ontributory</w:t>
            </w:r>
            <w:r>
              <w:rPr>
                <w:rFonts w:ascii="Calibri" w:hAnsi="Calibri" w:cs="Arial"/>
                <w:szCs w:val="22"/>
              </w:rPr>
              <w:t xml:space="preserve"> membership of a Group Personal Pension scheme</w:t>
            </w:r>
            <w:r w:rsidR="00CF36A4" w:rsidRPr="00546396">
              <w:rPr>
                <w:rFonts w:ascii="Calibri" w:hAnsi="Calibri" w:cs="Arial"/>
                <w:szCs w:val="22"/>
              </w:rPr>
              <w:t xml:space="preserve"> from the commencement date of the appointment (subject to age requirements). </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Private Healthcare</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15465A" w:rsidP="00730985">
            <w:pPr>
              <w:tabs>
                <w:tab w:val="left" w:pos="567"/>
                <w:tab w:val="left" w:pos="1985"/>
              </w:tabs>
              <w:spacing w:before="60" w:after="60" w:line="276" w:lineRule="auto"/>
              <w:jc w:val="both"/>
              <w:rPr>
                <w:rFonts w:ascii="Calibri" w:hAnsi="Calibri" w:cs="Arial"/>
                <w:szCs w:val="22"/>
              </w:rPr>
            </w:pPr>
            <w:r>
              <w:rPr>
                <w:rFonts w:ascii="Calibri" w:hAnsi="Calibri" w:cs="Arial"/>
                <w:szCs w:val="22"/>
              </w:rPr>
              <w:t>C</w:t>
            </w:r>
            <w:r w:rsidR="00CF36A4" w:rsidRPr="00546396">
              <w:rPr>
                <w:rFonts w:ascii="Calibri" w:hAnsi="Calibri" w:cs="Arial"/>
                <w:szCs w:val="22"/>
              </w:rPr>
              <w:t>ontributory membership of Private Healthcare</w:t>
            </w:r>
            <w:r w:rsidR="00386FE7">
              <w:rPr>
                <w:rFonts w:ascii="Calibri" w:hAnsi="Calibri" w:cs="Arial"/>
                <w:szCs w:val="22"/>
              </w:rPr>
              <w:t xml:space="preserve"> and Private Dental</w:t>
            </w:r>
            <w:r w:rsidR="00CF36A4" w:rsidRPr="00546396">
              <w:rPr>
                <w:rFonts w:ascii="Calibri" w:hAnsi="Calibri" w:cs="Arial"/>
                <w:szCs w:val="22"/>
              </w:rPr>
              <w:t xml:space="preserve"> Scheme</w:t>
            </w:r>
            <w:r w:rsidR="00386FE7">
              <w:rPr>
                <w:rFonts w:ascii="Calibri" w:hAnsi="Calibri" w:cs="Arial"/>
                <w:szCs w:val="22"/>
              </w:rPr>
              <w:t>s</w:t>
            </w:r>
            <w:r w:rsidR="00CF36A4" w:rsidRPr="00546396">
              <w:rPr>
                <w:rFonts w:ascii="Calibri" w:hAnsi="Calibri" w:cs="Arial"/>
                <w:szCs w:val="22"/>
              </w:rPr>
              <w:t xml:space="preserve"> from commencement date of employment.</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Life Assurance</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College Employees are covered by free life assurance for the duration of their employment (subject to age requirements).</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6D01B3" w:rsidRDefault="00CF36A4" w:rsidP="00730985">
            <w:pPr>
              <w:spacing w:before="60" w:after="60" w:line="276" w:lineRule="auto"/>
              <w:rPr>
                <w:rFonts w:ascii="Calibri" w:hAnsi="Calibri" w:cs="Arial"/>
                <w:b/>
                <w:bCs/>
                <w:szCs w:val="22"/>
              </w:rPr>
            </w:pPr>
            <w:r w:rsidRPr="006D01B3">
              <w:rPr>
                <w:rFonts w:ascii="Calibri" w:hAnsi="Calibri" w:cs="Arial"/>
                <w:b/>
                <w:bCs/>
                <w:szCs w:val="22"/>
              </w:rPr>
              <w:t>Meal Entitlement</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6D01B3">
              <w:rPr>
                <w:rFonts w:ascii="Calibri" w:hAnsi="Calibri" w:cs="Arial"/>
                <w:szCs w:val="22"/>
              </w:rPr>
              <w:t>Meals on duty will be provided free of charge.</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Sickness Benefit</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A maximum of six weeks’ sick pay at full pay, calculated in any rolling twelve month period, subject to satisfactory notification of absence and production of medical certificates.</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szCs w:val="22"/>
              </w:rPr>
            </w:pPr>
            <w:r w:rsidRPr="00546396">
              <w:rPr>
                <w:rFonts w:ascii="Calibri" w:hAnsi="Calibri" w:cs="Arial"/>
                <w:b/>
                <w:szCs w:val="22"/>
              </w:rPr>
              <w:t>Employee Assistance</w:t>
            </w:r>
            <w:r w:rsidRPr="00546396">
              <w:rPr>
                <w:rFonts w:ascii="Calibri" w:hAnsi="Calibri" w:cs="Arial"/>
                <w:b/>
                <w:szCs w:val="22"/>
              </w:rPr>
              <w:br/>
              <w:t>Service</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A confidential 24/7 telephone advisory and counselling service is available to all College employees and their family members who live in the same household.</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szCs w:val="22"/>
              </w:rPr>
            </w:pPr>
            <w:r w:rsidRPr="00546396">
              <w:rPr>
                <w:rFonts w:ascii="Calibri" w:hAnsi="Calibri" w:cs="Arial"/>
                <w:b/>
                <w:bCs/>
                <w:szCs w:val="22"/>
              </w:rPr>
              <w:t>Childcare</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Somerville runs a small on-site Nursery.  College employees may choose to enter a childcare salary sacrifice scheme (under the Income &amp; Corporation Taxes Act 1988), which allows tax and national insurance exemption for this benefit. Alternatively employees may apply for childcare vouchers from ‘Kids Unlimited’.</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Training</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The College will support the post holder to undertake any relevant training to enhance his or her work performance, and financial support for these development activities will be provided where appropriate.</w:t>
            </w:r>
          </w:p>
        </w:tc>
      </w:tr>
      <w:tr w:rsidR="00CF36A4" w:rsidRPr="00546396" w:rsidTr="00F901BC">
        <w:trPr>
          <w:gridBefore w:val="1"/>
          <w:wBefore w:w="23" w:type="dxa"/>
        </w:trPr>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tabs>
                <w:tab w:val="left" w:pos="567"/>
                <w:tab w:val="left" w:pos="1985"/>
              </w:tabs>
              <w:spacing w:before="60" w:after="60" w:line="276" w:lineRule="auto"/>
              <w:jc w:val="both"/>
              <w:rPr>
                <w:rFonts w:ascii="Calibri" w:hAnsi="Calibri" w:cs="Arial"/>
                <w:b/>
                <w:szCs w:val="22"/>
              </w:rPr>
            </w:pPr>
            <w:r w:rsidRPr="00546396">
              <w:rPr>
                <w:rFonts w:ascii="Calibri" w:hAnsi="Calibri" w:cs="Arial"/>
                <w:b/>
                <w:szCs w:val="22"/>
              </w:rPr>
              <w:t>Smoking policy</w:t>
            </w:r>
          </w:p>
        </w:tc>
        <w:tc>
          <w:tcPr>
            <w:tcW w:w="7334" w:type="dxa"/>
            <w:gridSpan w:val="2"/>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No smoking is allowed in any part of the College</w:t>
            </w:r>
            <w:r>
              <w:rPr>
                <w:rFonts w:ascii="Calibri" w:hAnsi="Calibri" w:cs="Arial"/>
                <w:szCs w:val="22"/>
              </w:rPr>
              <w:t>.</w:t>
            </w:r>
          </w:p>
        </w:tc>
      </w:tr>
      <w:tr w:rsidR="00CF36A4" w:rsidRPr="00675F13" w:rsidTr="00F901BC">
        <w:trPr>
          <w:gridBefore w:val="1"/>
          <w:wBefore w:w="23" w:type="dxa"/>
          <w:trHeight w:val="60"/>
        </w:trPr>
        <w:tc>
          <w:tcPr>
            <w:tcW w:w="2235" w:type="dxa"/>
            <w:tcBorders>
              <w:top w:val="single" w:sz="4" w:space="0" w:color="BFBFBF" w:themeColor="background1" w:themeShade="BF"/>
              <w:bottom w:val="nil"/>
            </w:tcBorders>
            <w:shd w:val="clear" w:color="auto" w:fill="EEECE1" w:themeFill="background2"/>
          </w:tcPr>
          <w:p w:rsidR="00CF36A4" w:rsidRPr="00546396" w:rsidRDefault="00CF36A4" w:rsidP="00730985">
            <w:pPr>
              <w:tabs>
                <w:tab w:val="left" w:pos="567"/>
                <w:tab w:val="left" w:pos="1985"/>
              </w:tabs>
              <w:spacing w:before="60" w:after="60" w:line="276" w:lineRule="auto"/>
              <w:jc w:val="both"/>
              <w:rPr>
                <w:rFonts w:ascii="Calibri" w:hAnsi="Calibri" w:cs="Arial"/>
                <w:b/>
                <w:szCs w:val="22"/>
              </w:rPr>
            </w:pPr>
            <w:r>
              <w:rPr>
                <w:rFonts w:ascii="Calibri" w:hAnsi="Calibri" w:cs="Arial"/>
                <w:b/>
                <w:szCs w:val="22"/>
              </w:rPr>
              <w:t>Parking</w:t>
            </w:r>
          </w:p>
        </w:tc>
        <w:tc>
          <w:tcPr>
            <w:tcW w:w="7334" w:type="dxa"/>
            <w:gridSpan w:val="2"/>
            <w:tcBorders>
              <w:top w:val="single" w:sz="4" w:space="0" w:color="BFBFBF" w:themeColor="background1" w:themeShade="BF"/>
              <w:bottom w:val="nil"/>
            </w:tcBorders>
            <w:shd w:val="clear" w:color="auto" w:fill="auto"/>
          </w:tcPr>
          <w:p w:rsidR="00CF36A4" w:rsidRPr="00675F13" w:rsidRDefault="00CF36A4" w:rsidP="00730985">
            <w:pPr>
              <w:tabs>
                <w:tab w:val="left" w:pos="567"/>
                <w:tab w:val="left" w:pos="1985"/>
              </w:tabs>
              <w:spacing w:before="60" w:after="60" w:line="276" w:lineRule="auto"/>
              <w:jc w:val="both"/>
              <w:rPr>
                <w:rFonts w:ascii="Calibri" w:hAnsi="Calibri" w:cs="Arial"/>
                <w:szCs w:val="22"/>
              </w:rPr>
            </w:pPr>
            <w:r w:rsidRPr="00675F13">
              <w:rPr>
                <w:rFonts w:ascii="Calibri" w:hAnsi="Calibri" w:cs="Arial"/>
                <w:szCs w:val="22"/>
              </w:rPr>
              <w:t>Unless related to a disability, there will be no parking available</w:t>
            </w:r>
            <w:r>
              <w:rPr>
                <w:rFonts w:ascii="Calibri" w:hAnsi="Calibri" w:cs="Arial"/>
                <w:szCs w:val="22"/>
              </w:rPr>
              <w:t xml:space="preserve"> on College premises</w:t>
            </w:r>
            <w:r w:rsidRPr="00675F13">
              <w:rPr>
                <w:rFonts w:ascii="Calibri" w:hAnsi="Calibri" w:cs="Arial"/>
                <w:szCs w:val="22"/>
              </w:rPr>
              <w:t xml:space="preserve"> </w:t>
            </w:r>
            <w:r>
              <w:rPr>
                <w:rFonts w:ascii="Calibri" w:hAnsi="Calibri" w:cs="Arial"/>
                <w:szCs w:val="22"/>
              </w:rPr>
              <w:t>for the post holder.</w:t>
            </w:r>
          </w:p>
        </w:tc>
      </w:tr>
      <w:tr w:rsidR="00CF36A4" w:rsidTr="00F901BC">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rPr>
          <w:gridAfter w:val="1"/>
          <w:wAfter w:w="105" w:type="dxa"/>
          <w:trHeight w:val="8575"/>
        </w:trPr>
        <w:tc>
          <w:tcPr>
            <w:tcW w:w="9487" w:type="dxa"/>
            <w:gridSpan w:val="3"/>
            <w:shd w:val="clear" w:color="auto" w:fill="EEECE1" w:themeFill="background2"/>
          </w:tcPr>
          <w:p w:rsidR="00CF36A4" w:rsidRPr="00D5519E" w:rsidRDefault="00CF36A4" w:rsidP="00730985">
            <w:pPr>
              <w:spacing w:line="276" w:lineRule="auto"/>
              <w:ind w:left="131"/>
              <w:rPr>
                <w:rFonts w:ascii="Calibri" w:hAnsi="Calibri"/>
                <w:b/>
                <w:color w:val="C00000"/>
                <w:sz w:val="28"/>
                <w:szCs w:val="28"/>
              </w:rPr>
            </w:pPr>
            <w:r w:rsidRPr="00546396">
              <w:rPr>
                <w:rFonts w:ascii="Calibri" w:hAnsi="Calibri"/>
                <w:b/>
                <w:color w:val="C00000"/>
                <w:szCs w:val="22"/>
              </w:rPr>
              <w:lastRenderedPageBreak/>
              <w:br w:type="page"/>
            </w:r>
          </w:p>
          <w:p w:rsidR="00CF36A4" w:rsidRPr="00D5519E" w:rsidRDefault="00CF36A4" w:rsidP="00730985">
            <w:pPr>
              <w:spacing w:line="276" w:lineRule="auto"/>
              <w:rPr>
                <w:rFonts w:ascii="Calibri" w:hAnsi="Calibri"/>
                <w:b/>
                <w:color w:val="C00000"/>
                <w:sz w:val="28"/>
                <w:szCs w:val="28"/>
              </w:rPr>
            </w:pPr>
            <w:r w:rsidRPr="00D5519E">
              <w:rPr>
                <w:rFonts w:ascii="Calibri" w:hAnsi="Calibri"/>
                <w:b/>
                <w:color w:val="C00000"/>
                <w:sz w:val="28"/>
                <w:szCs w:val="28"/>
              </w:rPr>
              <w:t>Application Procedure</w:t>
            </w:r>
          </w:p>
          <w:p w:rsidR="00713528" w:rsidRPr="0015465A" w:rsidRDefault="00713528" w:rsidP="00730985">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cs="Calibri"/>
                <w:sz w:val="22"/>
                <w:szCs w:val="22"/>
              </w:rPr>
            </w:pPr>
            <w:r w:rsidRPr="0015465A">
              <w:rPr>
                <w:rFonts w:ascii="Calibri" w:hAnsi="Calibri" w:cs="Calibri"/>
                <w:sz w:val="22"/>
                <w:szCs w:val="22"/>
              </w:rPr>
              <w:t xml:space="preserve">Download the Somerville College application form from the Vacancies section of the College website at </w:t>
            </w:r>
            <w:hyperlink r:id="rId11" w:history="1">
              <w:r w:rsidR="00BD45CE" w:rsidRPr="002F0FB1">
                <w:rPr>
                  <w:rStyle w:val="Hyperlink"/>
                  <w:rFonts w:ascii="Calibri" w:hAnsi="Calibri" w:cs="Calibri"/>
                  <w:sz w:val="22"/>
                  <w:szCs w:val="22"/>
                </w:rPr>
                <w:t>www.some.ox.ac.uk\jobs</w:t>
              </w:r>
            </w:hyperlink>
            <w:r w:rsidRPr="0015465A">
              <w:rPr>
                <w:rFonts w:ascii="Calibri" w:hAnsi="Calibri" w:cs="Calibri"/>
                <w:sz w:val="22"/>
                <w:szCs w:val="22"/>
              </w:rPr>
              <w:t xml:space="preserve">  </w:t>
            </w:r>
          </w:p>
          <w:p w:rsidR="00713528" w:rsidRPr="0015465A" w:rsidRDefault="00713528" w:rsidP="00730985">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cs="Calibri"/>
                <w:b/>
                <w:sz w:val="22"/>
                <w:szCs w:val="22"/>
              </w:rPr>
            </w:pPr>
            <w:r w:rsidRPr="0018140D">
              <w:rPr>
                <w:rFonts w:ascii="Calibri" w:hAnsi="Calibri" w:cs="Calibri"/>
                <w:sz w:val="22"/>
                <w:szCs w:val="22"/>
              </w:rPr>
              <w:t>Email your completed application form to the Human Resources Manager at:</w:t>
            </w:r>
            <w:r w:rsidRPr="0015465A">
              <w:rPr>
                <w:rFonts w:ascii="Calibri" w:hAnsi="Calibri" w:cs="Calibri"/>
                <w:b/>
                <w:sz w:val="22"/>
                <w:szCs w:val="22"/>
              </w:rPr>
              <w:t xml:space="preserve"> </w:t>
            </w:r>
            <w:hyperlink r:id="rId12" w:history="1">
              <w:r w:rsidRPr="0015465A">
                <w:rPr>
                  <w:rStyle w:val="Hyperlink"/>
                  <w:rFonts w:ascii="Calibri" w:hAnsi="Calibri" w:cs="Calibri"/>
                  <w:b/>
                  <w:sz w:val="22"/>
                  <w:szCs w:val="22"/>
                </w:rPr>
                <w:t>human.resources@some.ox.ac.uk</w:t>
              </w:r>
            </w:hyperlink>
            <w:r w:rsidRPr="0015465A">
              <w:rPr>
                <w:rFonts w:ascii="Calibri" w:hAnsi="Calibri" w:cs="Calibri"/>
                <w:b/>
                <w:sz w:val="22"/>
                <w:szCs w:val="22"/>
              </w:rPr>
              <w:t xml:space="preserve"> stating vacancy reference </w:t>
            </w:r>
            <w:r w:rsidRPr="00762114">
              <w:rPr>
                <w:rFonts w:ascii="Calibri" w:hAnsi="Calibri" w:cs="Calibri"/>
                <w:b/>
                <w:sz w:val="22"/>
                <w:szCs w:val="22"/>
              </w:rPr>
              <w:t>900</w:t>
            </w:r>
            <w:r w:rsidR="001B1F3E">
              <w:rPr>
                <w:rFonts w:ascii="Calibri" w:hAnsi="Calibri" w:cs="Calibri"/>
                <w:b/>
                <w:sz w:val="22"/>
                <w:szCs w:val="22"/>
              </w:rPr>
              <w:t>203.</w:t>
            </w:r>
          </w:p>
          <w:p w:rsidR="00713528" w:rsidRPr="0015465A" w:rsidRDefault="00713528" w:rsidP="00730985">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cs="Calibri"/>
                <w:sz w:val="22"/>
                <w:szCs w:val="22"/>
              </w:rPr>
            </w:pPr>
            <w:r w:rsidRPr="0015465A">
              <w:rPr>
                <w:rFonts w:ascii="Calibri" w:hAnsi="Calibri" w:cs="Calibri"/>
                <w:sz w:val="22"/>
                <w:szCs w:val="22"/>
              </w:rPr>
              <w:t>Ensure you complete the personal statement section of the application form demonstrating how your skills and experience meet the person specification. Your application will be judged solely on the basis of how well you demonstrate that that you meet the selection criteria outlined above.</w:t>
            </w:r>
          </w:p>
          <w:p w:rsidR="00713528" w:rsidRPr="0015465A" w:rsidRDefault="00713528" w:rsidP="00730985">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cs="Calibri"/>
                <w:sz w:val="22"/>
                <w:szCs w:val="22"/>
              </w:rPr>
            </w:pPr>
            <w:r w:rsidRPr="0015465A">
              <w:rPr>
                <w:rFonts w:ascii="Calibri" w:hAnsi="Calibri" w:cs="Calibri"/>
                <w:sz w:val="22"/>
                <w:szCs w:val="22"/>
              </w:rPr>
              <w:t>A curriculum vitae should also be included, but please note that CVs submitted on their own will be not considered or accepted as complete applications.</w:t>
            </w:r>
          </w:p>
          <w:p w:rsidR="00713528" w:rsidRPr="0015465A" w:rsidRDefault="00713528" w:rsidP="00730985">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cs="Calibri"/>
                <w:sz w:val="22"/>
                <w:szCs w:val="22"/>
              </w:rPr>
            </w:pPr>
            <w:r w:rsidRPr="0015465A">
              <w:rPr>
                <w:rFonts w:ascii="Calibri" w:hAnsi="Calibri" w:cs="Calibri"/>
                <w:sz w:val="22"/>
                <w:szCs w:val="22"/>
              </w:rPr>
              <w:t xml:space="preserve">Please complete and return an equal opportunities recruitment monitoring form which will assist us with monitoring equal opportunities in recruitment.  This can be emailed to </w:t>
            </w:r>
            <w:hyperlink r:id="rId13" w:history="1">
              <w:r w:rsidRPr="0015465A">
                <w:rPr>
                  <w:rStyle w:val="Hyperlink"/>
                  <w:rFonts w:ascii="Calibri" w:hAnsi="Calibri" w:cs="Calibri"/>
                  <w:sz w:val="22"/>
                  <w:szCs w:val="22"/>
                </w:rPr>
                <w:t>human.resources@some.ox.ac.uk</w:t>
              </w:r>
            </w:hyperlink>
            <w:r w:rsidRPr="0015465A">
              <w:rPr>
                <w:rFonts w:ascii="Calibri" w:hAnsi="Calibri" w:cs="Calibri"/>
                <w:sz w:val="22"/>
                <w:szCs w:val="22"/>
              </w:rPr>
              <w:t xml:space="preserve"> or sent in hard copy to:</w:t>
            </w:r>
          </w:p>
          <w:p w:rsidR="00713528" w:rsidRPr="0015465A" w:rsidRDefault="00713528" w:rsidP="00730985">
            <w:pPr>
              <w:pStyle w:val="BodyText2"/>
              <w:overflowPunct w:val="0"/>
              <w:autoSpaceDE w:val="0"/>
              <w:autoSpaceDN w:val="0"/>
              <w:adjustRightInd w:val="0"/>
              <w:spacing w:after="0" w:line="276" w:lineRule="auto"/>
              <w:ind w:left="731" w:right="176"/>
              <w:jc w:val="both"/>
              <w:textAlignment w:val="baseline"/>
              <w:rPr>
                <w:rFonts w:ascii="Calibri" w:hAnsi="Calibri" w:cs="Calibri"/>
                <w:sz w:val="22"/>
                <w:szCs w:val="22"/>
              </w:rPr>
            </w:pPr>
            <w:r w:rsidRPr="0015465A">
              <w:rPr>
                <w:rFonts w:ascii="Calibri" w:hAnsi="Calibri" w:cs="Calibri"/>
                <w:sz w:val="22"/>
                <w:szCs w:val="22"/>
              </w:rPr>
              <w:t>Equal Opportunities Monitoring Assistant</w:t>
            </w:r>
            <w:r w:rsidR="0015465A">
              <w:rPr>
                <w:rFonts w:ascii="Calibri" w:hAnsi="Calibri" w:cs="Calibri"/>
                <w:sz w:val="22"/>
                <w:szCs w:val="22"/>
              </w:rPr>
              <w:t xml:space="preserve">, </w:t>
            </w:r>
            <w:r w:rsidRPr="0015465A">
              <w:rPr>
                <w:rFonts w:ascii="Calibri" w:hAnsi="Calibri" w:cs="Calibri"/>
                <w:sz w:val="22"/>
                <w:szCs w:val="22"/>
              </w:rPr>
              <w:t>Human Resources Department</w:t>
            </w:r>
          </w:p>
          <w:p w:rsidR="00713528" w:rsidRDefault="00713528" w:rsidP="0015465A">
            <w:pPr>
              <w:pStyle w:val="BodyText2"/>
              <w:overflowPunct w:val="0"/>
              <w:autoSpaceDE w:val="0"/>
              <w:autoSpaceDN w:val="0"/>
              <w:adjustRightInd w:val="0"/>
              <w:spacing w:after="0" w:line="276" w:lineRule="auto"/>
              <w:ind w:left="731" w:right="176"/>
              <w:jc w:val="both"/>
              <w:textAlignment w:val="baseline"/>
              <w:rPr>
                <w:rFonts w:ascii="Calibri" w:hAnsi="Calibri" w:cs="Calibri"/>
                <w:sz w:val="22"/>
                <w:szCs w:val="22"/>
              </w:rPr>
            </w:pPr>
            <w:r w:rsidRPr="0015465A">
              <w:rPr>
                <w:rFonts w:ascii="Calibri" w:hAnsi="Calibri" w:cs="Calibri"/>
                <w:sz w:val="22"/>
                <w:szCs w:val="22"/>
              </w:rPr>
              <w:t>Somerville College, Woodstock Road</w:t>
            </w:r>
            <w:r w:rsidR="0015465A">
              <w:rPr>
                <w:rFonts w:ascii="Calibri" w:hAnsi="Calibri" w:cs="Calibri"/>
                <w:sz w:val="22"/>
                <w:szCs w:val="22"/>
              </w:rPr>
              <w:t xml:space="preserve">, </w:t>
            </w:r>
            <w:r w:rsidRPr="0015465A">
              <w:rPr>
                <w:rFonts w:ascii="Calibri" w:hAnsi="Calibri" w:cs="Calibri"/>
                <w:sz w:val="22"/>
                <w:szCs w:val="22"/>
              </w:rPr>
              <w:t>Oxford. OX2 6HD</w:t>
            </w:r>
          </w:p>
          <w:p w:rsidR="0015465A" w:rsidRPr="0015465A" w:rsidRDefault="0015465A" w:rsidP="0015465A">
            <w:pPr>
              <w:pStyle w:val="BodyText2"/>
              <w:overflowPunct w:val="0"/>
              <w:autoSpaceDE w:val="0"/>
              <w:autoSpaceDN w:val="0"/>
              <w:adjustRightInd w:val="0"/>
              <w:spacing w:after="0" w:line="276" w:lineRule="auto"/>
              <w:ind w:left="731" w:right="176"/>
              <w:jc w:val="both"/>
              <w:textAlignment w:val="baseline"/>
              <w:rPr>
                <w:rFonts w:ascii="Calibri" w:hAnsi="Calibri" w:cs="Calibri"/>
                <w:sz w:val="22"/>
                <w:szCs w:val="22"/>
              </w:rPr>
            </w:pPr>
          </w:p>
          <w:p w:rsidR="00713528" w:rsidRPr="0015465A" w:rsidRDefault="00713528" w:rsidP="00730985">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cs="Calibri"/>
                <w:sz w:val="22"/>
                <w:szCs w:val="22"/>
              </w:rPr>
            </w:pPr>
            <w:r w:rsidRPr="0015465A">
              <w:rPr>
                <w:rFonts w:ascii="Calibri" w:hAnsi="Calibri" w:cs="Calibri"/>
                <w:sz w:val="22"/>
                <w:szCs w:val="22"/>
              </w:rPr>
              <w:t>Equal Opportunities information collected does not form part of the selection process and will not be circulated to the selection panel.  Completion of the equal opportunities monitoring form is voluntary.  Data collected is used solely to monitor the effectiveness of the College’s Equality and Diversity Policy and helps the College to meet its duties under the Single Equality Act 2010</w:t>
            </w:r>
          </w:p>
          <w:p w:rsidR="00CF36A4" w:rsidRDefault="00517C50" w:rsidP="00730985">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cs="Calibri"/>
                <w:sz w:val="22"/>
                <w:szCs w:val="22"/>
              </w:rPr>
            </w:pPr>
            <w:r w:rsidRPr="0015465A">
              <w:rPr>
                <w:rFonts w:ascii="Calibri" w:hAnsi="Calibri" w:cs="Calibri"/>
                <w:sz w:val="22"/>
                <w:szCs w:val="22"/>
              </w:rPr>
              <w:t>C</w:t>
            </w:r>
            <w:r w:rsidR="00CF36A4" w:rsidRPr="0015465A">
              <w:rPr>
                <w:rFonts w:ascii="Calibri" w:hAnsi="Calibri" w:cs="Calibri"/>
                <w:sz w:val="22"/>
                <w:szCs w:val="22"/>
              </w:rPr>
              <w:t xml:space="preserve">ommunication regarding the status and outcome of your application </w:t>
            </w:r>
            <w:r w:rsidRPr="0015465A">
              <w:rPr>
                <w:rFonts w:ascii="Calibri" w:hAnsi="Calibri" w:cs="Calibri"/>
                <w:sz w:val="22"/>
                <w:szCs w:val="22"/>
              </w:rPr>
              <w:t>will</w:t>
            </w:r>
            <w:r w:rsidR="00CF36A4" w:rsidRPr="0015465A">
              <w:rPr>
                <w:rFonts w:ascii="Calibri" w:hAnsi="Calibri" w:cs="Calibri"/>
                <w:sz w:val="22"/>
                <w:szCs w:val="22"/>
              </w:rPr>
              <w:t xml:space="preserve"> be made via e-mail. </w:t>
            </w:r>
          </w:p>
          <w:p w:rsidR="005A55A9" w:rsidRPr="005A55A9" w:rsidRDefault="005A55A9" w:rsidP="00730985">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cs="Calibri"/>
                <w:b/>
                <w:sz w:val="22"/>
                <w:szCs w:val="22"/>
              </w:rPr>
            </w:pPr>
            <w:r w:rsidRPr="005A55A9">
              <w:rPr>
                <w:rFonts w:ascii="Calibri" w:hAnsi="Calibri" w:cs="Calibri"/>
                <w:b/>
                <w:sz w:val="22"/>
                <w:szCs w:val="22"/>
              </w:rPr>
              <w:t>Please note that this vacancy is for internal applicants only.</w:t>
            </w:r>
          </w:p>
          <w:p w:rsidR="00CF36A4" w:rsidRPr="0015465A" w:rsidRDefault="00CF36A4" w:rsidP="00730985">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cs="Calibri"/>
                <w:b/>
                <w:sz w:val="22"/>
                <w:szCs w:val="22"/>
              </w:rPr>
            </w:pPr>
            <w:r w:rsidRPr="0015465A">
              <w:rPr>
                <w:rFonts w:ascii="Calibri" w:hAnsi="Calibri" w:cs="Calibri"/>
                <w:b/>
                <w:sz w:val="22"/>
                <w:szCs w:val="22"/>
              </w:rPr>
              <w:t>The closing date for completed applications is</w:t>
            </w:r>
            <w:r w:rsidR="00FB00A8" w:rsidRPr="0015465A">
              <w:rPr>
                <w:rFonts w:ascii="Calibri" w:hAnsi="Calibri" w:cs="Calibri"/>
                <w:b/>
                <w:sz w:val="22"/>
                <w:szCs w:val="22"/>
              </w:rPr>
              <w:t xml:space="preserve"> 12 noon on </w:t>
            </w:r>
            <w:r w:rsidR="001B1F3E">
              <w:rPr>
                <w:rFonts w:ascii="Calibri" w:hAnsi="Calibri" w:cs="Calibri"/>
                <w:b/>
                <w:sz w:val="22"/>
                <w:szCs w:val="22"/>
              </w:rPr>
              <w:t>Friday, 27 November 2015</w:t>
            </w:r>
            <w:r w:rsidR="00A465BC" w:rsidRPr="0015465A">
              <w:rPr>
                <w:rFonts w:ascii="Calibri" w:hAnsi="Calibri" w:cs="Calibri"/>
                <w:b/>
                <w:sz w:val="22"/>
                <w:szCs w:val="22"/>
              </w:rPr>
              <w:t xml:space="preserve"> </w:t>
            </w:r>
          </w:p>
          <w:p w:rsidR="00CF36A4" w:rsidRPr="00117F56" w:rsidRDefault="00624D4B" w:rsidP="001B1F3E">
            <w:pPr>
              <w:pStyle w:val="BodyText2"/>
              <w:numPr>
                <w:ilvl w:val="0"/>
                <w:numId w:val="16"/>
              </w:numPr>
              <w:tabs>
                <w:tab w:val="clear" w:pos="680"/>
              </w:tabs>
              <w:overflowPunct w:val="0"/>
              <w:autoSpaceDE w:val="0"/>
              <w:autoSpaceDN w:val="0"/>
              <w:adjustRightInd w:val="0"/>
              <w:spacing w:line="276" w:lineRule="auto"/>
              <w:ind w:left="732" w:right="176" w:hanging="567"/>
              <w:jc w:val="both"/>
              <w:textAlignment w:val="baseline"/>
              <w:rPr>
                <w:rFonts w:ascii="Calibri" w:hAnsi="Calibri"/>
                <w:b/>
                <w:color w:val="C00000"/>
                <w:sz w:val="28"/>
                <w:szCs w:val="28"/>
              </w:rPr>
            </w:pPr>
            <w:r w:rsidRPr="0015465A">
              <w:rPr>
                <w:rFonts w:ascii="Calibri" w:hAnsi="Calibri" w:cs="Calibri"/>
                <w:b/>
                <w:sz w:val="22"/>
                <w:szCs w:val="22"/>
              </w:rPr>
              <w:t xml:space="preserve">Interviews will be held on </w:t>
            </w:r>
            <w:r w:rsidR="009A79AC">
              <w:rPr>
                <w:rFonts w:ascii="Calibri" w:hAnsi="Calibri" w:cs="Calibri"/>
                <w:b/>
                <w:sz w:val="22"/>
                <w:szCs w:val="22"/>
              </w:rPr>
              <w:t xml:space="preserve">Thursday, </w:t>
            </w:r>
            <w:r w:rsidR="001B1F3E">
              <w:rPr>
                <w:rFonts w:ascii="Calibri" w:hAnsi="Calibri" w:cs="Calibri"/>
                <w:b/>
                <w:sz w:val="22"/>
                <w:szCs w:val="22"/>
              </w:rPr>
              <w:t>3</w:t>
            </w:r>
            <w:r w:rsidR="00B94DE2">
              <w:rPr>
                <w:rFonts w:ascii="Calibri" w:hAnsi="Calibri" w:cs="Calibri"/>
                <w:b/>
                <w:sz w:val="22"/>
                <w:szCs w:val="22"/>
                <w:vertAlign w:val="superscript"/>
              </w:rPr>
              <w:t xml:space="preserve"> </w:t>
            </w:r>
            <w:bookmarkStart w:id="0" w:name="_GoBack"/>
            <w:bookmarkEnd w:id="0"/>
            <w:r w:rsidR="001B1F3E">
              <w:rPr>
                <w:rFonts w:ascii="Calibri" w:hAnsi="Calibri" w:cs="Calibri"/>
                <w:b/>
                <w:sz w:val="22"/>
                <w:szCs w:val="22"/>
              </w:rPr>
              <w:t>December 2015</w:t>
            </w:r>
          </w:p>
        </w:tc>
      </w:tr>
    </w:tbl>
    <w:p w:rsidR="00CF36A4" w:rsidRPr="00E86DA5" w:rsidRDefault="00CF36A4" w:rsidP="0015465A">
      <w:pPr>
        <w:spacing w:before="480"/>
        <w:rPr>
          <w:rFonts w:ascii="Calibri" w:hAnsi="Calibri"/>
          <w:b/>
          <w:color w:val="C00000"/>
          <w:sz w:val="28"/>
          <w:szCs w:val="28"/>
        </w:rPr>
      </w:pPr>
      <w:r w:rsidRPr="00E86DA5">
        <w:rPr>
          <w:rFonts w:ascii="Calibri" w:hAnsi="Calibri"/>
          <w:b/>
          <w:color w:val="C00000"/>
          <w:sz w:val="28"/>
          <w:szCs w:val="28"/>
        </w:rPr>
        <w:t>Equal Opportunities statement</w:t>
      </w:r>
    </w:p>
    <w:p w:rsidR="00CF36A4" w:rsidRPr="0015465A" w:rsidRDefault="00CF36A4" w:rsidP="00CF36A4">
      <w:pPr>
        <w:spacing w:before="120" w:after="120" w:line="276" w:lineRule="auto"/>
        <w:jc w:val="both"/>
        <w:rPr>
          <w:rFonts w:ascii="Calibri" w:hAnsi="Calibri" w:cs="Courier New"/>
          <w:bCs/>
          <w:sz w:val="22"/>
          <w:szCs w:val="22"/>
        </w:rPr>
      </w:pPr>
      <w:r w:rsidRPr="0015465A">
        <w:rPr>
          <w:rFonts w:ascii="Calibri" w:hAnsi="Calibr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w:t>
      </w:r>
      <w:r w:rsidR="00386FE7" w:rsidRPr="0015465A">
        <w:rPr>
          <w:rFonts w:ascii="Calibri" w:hAnsi="Calibri" w:cs="Courier New"/>
          <w:bCs/>
          <w:sz w:val="22"/>
          <w:szCs w:val="22"/>
        </w:rPr>
        <w:t xml:space="preserve"> </w:t>
      </w:r>
      <w:r w:rsidRPr="0015465A">
        <w:rPr>
          <w:rFonts w:ascii="Calibri" w:hAnsi="Calibri" w:cs="Courier New"/>
          <w:bCs/>
          <w:sz w:val="22"/>
          <w:szCs w:val="22"/>
        </w:rPr>
        <w:t xml:space="preserv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rsidR="005A55A9" w:rsidRDefault="005A55A9" w:rsidP="00CF36A4">
      <w:pPr>
        <w:spacing w:before="240"/>
        <w:rPr>
          <w:rFonts w:ascii="Calibri" w:hAnsi="Calibri"/>
          <w:b/>
          <w:color w:val="C00000"/>
          <w:sz w:val="28"/>
          <w:szCs w:val="28"/>
        </w:rPr>
      </w:pPr>
    </w:p>
    <w:p w:rsidR="005A55A9" w:rsidRDefault="005A55A9" w:rsidP="00CF36A4">
      <w:pPr>
        <w:spacing w:before="240"/>
        <w:rPr>
          <w:rFonts w:ascii="Calibri" w:hAnsi="Calibri"/>
          <w:b/>
          <w:color w:val="C00000"/>
          <w:sz w:val="28"/>
          <w:szCs w:val="28"/>
        </w:rPr>
      </w:pPr>
    </w:p>
    <w:p w:rsidR="00CF36A4" w:rsidRPr="002520CF" w:rsidRDefault="00CF36A4" w:rsidP="00CF36A4">
      <w:pPr>
        <w:spacing w:before="240"/>
        <w:rPr>
          <w:rFonts w:ascii="Calibri" w:hAnsi="Calibri"/>
          <w:b/>
          <w:color w:val="C00000"/>
          <w:sz w:val="28"/>
          <w:szCs w:val="28"/>
        </w:rPr>
      </w:pPr>
      <w:r w:rsidRPr="002520CF">
        <w:rPr>
          <w:rFonts w:ascii="Calibri" w:hAnsi="Calibri"/>
          <w:b/>
          <w:color w:val="C00000"/>
          <w:sz w:val="28"/>
          <w:szCs w:val="28"/>
        </w:rPr>
        <w:lastRenderedPageBreak/>
        <w:t>Data Protection</w:t>
      </w:r>
    </w:p>
    <w:p w:rsidR="00CF36A4" w:rsidRDefault="00CF36A4" w:rsidP="00CF36A4">
      <w:pPr>
        <w:spacing w:before="120" w:after="120" w:line="276" w:lineRule="auto"/>
        <w:jc w:val="both"/>
        <w:rPr>
          <w:rFonts w:ascii="Calibri" w:hAnsi="Calibri" w:cs="Courier New"/>
          <w:bCs/>
          <w:sz w:val="22"/>
          <w:szCs w:val="22"/>
        </w:rPr>
      </w:pPr>
      <w:r w:rsidRPr="0015465A">
        <w:rPr>
          <w:rFonts w:ascii="Calibri" w:hAnsi="Calibr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rsidR="00CF36A4" w:rsidRPr="002520CF" w:rsidRDefault="00CF36A4" w:rsidP="00CF36A4">
      <w:pPr>
        <w:rPr>
          <w:rFonts w:ascii="Calibri" w:hAnsi="Calibri"/>
          <w:b/>
          <w:color w:val="C00000"/>
          <w:sz w:val="28"/>
          <w:szCs w:val="28"/>
        </w:rPr>
      </w:pPr>
      <w:r w:rsidRPr="002520CF">
        <w:rPr>
          <w:rFonts w:ascii="Calibri" w:hAnsi="Calibri"/>
          <w:b/>
          <w:color w:val="C00000"/>
          <w:sz w:val="28"/>
          <w:szCs w:val="28"/>
        </w:rPr>
        <w:t>Pre-employment screening</w:t>
      </w:r>
    </w:p>
    <w:p w:rsidR="00CF36A4" w:rsidRPr="0015465A" w:rsidRDefault="00CF36A4" w:rsidP="00CF36A4">
      <w:pPr>
        <w:spacing w:before="360" w:after="120" w:line="276" w:lineRule="auto"/>
        <w:jc w:val="both"/>
        <w:rPr>
          <w:rFonts w:ascii="Calibri" w:hAnsi="Calibri" w:cs="Arial"/>
          <w:sz w:val="22"/>
          <w:szCs w:val="22"/>
        </w:rPr>
      </w:pPr>
      <w:r w:rsidRPr="0015465A">
        <w:rPr>
          <w:rFonts w:ascii="Calibri" w:hAnsi="Calibri" w:cs="Arial"/>
          <w:sz w:val="22"/>
          <w:szCs w:val="22"/>
        </w:rPr>
        <w:t xml:space="preserve">If you are selected for the post, </w:t>
      </w:r>
      <w:r w:rsidRPr="0015465A">
        <w:rPr>
          <w:rFonts w:ascii="Calibri" w:hAnsi="Calibri" w:cs="Courier New"/>
          <w:bCs/>
          <w:sz w:val="22"/>
          <w:szCs w:val="22"/>
        </w:rPr>
        <w:t>employment</w:t>
      </w:r>
      <w:r w:rsidRPr="0015465A">
        <w:rPr>
          <w:rFonts w:ascii="Calibri" w:hAnsi="Calibri" w:cs="Arial"/>
          <w:sz w:val="22"/>
          <w:szCs w:val="22"/>
        </w:rPr>
        <w:t xml:space="preserve"> with the College will be conditional upon satisfying the following requirements. </w:t>
      </w:r>
    </w:p>
    <w:p w:rsidR="00CF36A4" w:rsidRPr="0015465A" w:rsidRDefault="00CF36A4" w:rsidP="00CF36A4">
      <w:pPr>
        <w:pStyle w:val="Heading1"/>
        <w:numPr>
          <w:ilvl w:val="0"/>
          <w:numId w:val="15"/>
        </w:numPr>
        <w:spacing w:before="240" w:after="120" w:line="276" w:lineRule="auto"/>
        <w:ind w:left="357" w:hanging="357"/>
        <w:jc w:val="both"/>
        <w:rPr>
          <w:rFonts w:ascii="Calibri" w:hAnsi="Calibri" w:cs="Arial"/>
          <w:color w:val="auto"/>
          <w:sz w:val="22"/>
          <w:szCs w:val="22"/>
        </w:rPr>
      </w:pPr>
      <w:r w:rsidRPr="0015465A">
        <w:rPr>
          <w:rFonts w:ascii="Calibri" w:hAnsi="Calibri" w:cs="Arial"/>
          <w:color w:val="auto"/>
          <w:sz w:val="22"/>
          <w:szCs w:val="22"/>
        </w:rPr>
        <w:t>Eligibility to work in the UK</w:t>
      </w:r>
    </w:p>
    <w:p w:rsidR="00CF36A4" w:rsidRPr="0015465A" w:rsidRDefault="00CF36A4" w:rsidP="00CF36A4">
      <w:pPr>
        <w:spacing w:after="120" w:line="276" w:lineRule="auto"/>
        <w:jc w:val="both"/>
        <w:rPr>
          <w:rFonts w:ascii="Calibri" w:hAnsi="Calibri" w:cs="Arial"/>
          <w:sz w:val="22"/>
          <w:szCs w:val="22"/>
        </w:rPr>
      </w:pPr>
      <w:r w:rsidRPr="0015465A">
        <w:rPr>
          <w:rFonts w:ascii="Calibri" w:hAnsi="Calibri" w:cs="Arial"/>
          <w:sz w:val="22"/>
          <w:szCs w:val="22"/>
        </w:rPr>
        <w:t xml:space="preserve">The Immigration, Asylum and Nationality Act 2006 makes it a criminal offence for employers to employ someone who is not entitled to work in the UK. </w:t>
      </w:r>
      <w:r w:rsidRPr="0015465A">
        <w:rPr>
          <w:rFonts w:ascii="Calibri" w:hAnsi="Calibri" w:cs="Arial"/>
          <w:b/>
          <w:sz w:val="22"/>
          <w:szCs w:val="22"/>
        </w:rPr>
        <w:t>We therefore ask applicants to provide proof of their right to work in the UK before employment can commence.</w:t>
      </w:r>
      <w:r w:rsidRPr="0015465A">
        <w:rPr>
          <w:rFonts w:ascii="Calibri" w:hAnsi="Calibri" w:cs="Arial"/>
          <w:sz w:val="22"/>
          <w:szCs w:val="22"/>
        </w:rPr>
        <w:t xml:space="preserve"> </w:t>
      </w:r>
    </w:p>
    <w:p w:rsidR="00CF36A4" w:rsidRPr="0015465A" w:rsidRDefault="00CF36A4" w:rsidP="00CF36A4">
      <w:pPr>
        <w:spacing w:after="120" w:line="276" w:lineRule="auto"/>
        <w:jc w:val="both"/>
        <w:rPr>
          <w:rFonts w:ascii="Calibri" w:hAnsi="Calibri" w:cs="Arial"/>
          <w:sz w:val="22"/>
          <w:szCs w:val="22"/>
        </w:rPr>
      </w:pPr>
      <w:r w:rsidRPr="0015465A">
        <w:rPr>
          <w:rFonts w:ascii="Calibri" w:hAnsi="Calibri" w:cs="Arial"/>
          <w:sz w:val="22"/>
          <w:szCs w:val="22"/>
        </w:rPr>
        <w:t xml:space="preserve">Please note that you will need to provide original documents and where any documents are not in English a certified translation will be required. </w:t>
      </w:r>
      <w:r w:rsidRPr="0015465A">
        <w:rPr>
          <w:rFonts w:ascii="Calibri" w:hAnsi="Calibri" w:cs="Arial"/>
          <w:b/>
          <w:sz w:val="22"/>
          <w:szCs w:val="22"/>
        </w:rPr>
        <w:t>Do not include these documents with your application.</w:t>
      </w:r>
      <w:r w:rsidRPr="0015465A">
        <w:rPr>
          <w:rFonts w:ascii="Calibri" w:hAnsi="Calibri" w:cs="Arial"/>
          <w:sz w:val="22"/>
          <w:szCs w:val="22"/>
        </w:rPr>
        <w:t xml:space="preserve"> You will be sent a request for the relevant information at the appropriate point in the selection process. </w:t>
      </w:r>
    </w:p>
    <w:p w:rsidR="00CF36A4" w:rsidRPr="0015465A" w:rsidRDefault="00CF36A4" w:rsidP="00CF36A4">
      <w:pPr>
        <w:pStyle w:val="Heading1"/>
        <w:numPr>
          <w:ilvl w:val="0"/>
          <w:numId w:val="15"/>
        </w:numPr>
        <w:spacing w:before="240" w:after="120" w:line="276" w:lineRule="auto"/>
        <w:ind w:left="357" w:hanging="357"/>
        <w:jc w:val="both"/>
        <w:rPr>
          <w:rFonts w:ascii="Calibri" w:hAnsi="Calibri" w:cs="Arial"/>
          <w:color w:val="auto"/>
          <w:sz w:val="22"/>
          <w:szCs w:val="22"/>
        </w:rPr>
      </w:pPr>
      <w:r w:rsidRPr="0015465A">
        <w:rPr>
          <w:rFonts w:ascii="Calibri" w:hAnsi="Calibri" w:cs="Arial"/>
          <w:color w:val="auto"/>
          <w:sz w:val="22"/>
          <w:szCs w:val="22"/>
        </w:rPr>
        <w:t xml:space="preserve">References </w:t>
      </w:r>
    </w:p>
    <w:p w:rsidR="00CF36A4" w:rsidRPr="0015465A" w:rsidRDefault="00CF36A4" w:rsidP="00CF36A4">
      <w:pPr>
        <w:spacing w:after="120" w:line="276" w:lineRule="auto"/>
        <w:jc w:val="both"/>
        <w:rPr>
          <w:rFonts w:ascii="Calibri" w:hAnsi="Calibri" w:cs="Arial"/>
          <w:sz w:val="22"/>
          <w:szCs w:val="22"/>
        </w:rPr>
      </w:pPr>
      <w:r w:rsidRPr="0015465A">
        <w:rPr>
          <w:rFonts w:ascii="Calibri" w:hAnsi="Calibr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rsidR="00CF36A4" w:rsidRPr="0015465A" w:rsidRDefault="00CF36A4" w:rsidP="00CF36A4">
      <w:pPr>
        <w:spacing w:after="120" w:line="276" w:lineRule="auto"/>
        <w:jc w:val="both"/>
        <w:rPr>
          <w:rFonts w:ascii="Calibri" w:hAnsi="Calibri" w:cs="Arial"/>
          <w:b/>
          <w:sz w:val="22"/>
          <w:szCs w:val="22"/>
        </w:rPr>
      </w:pPr>
      <w:r w:rsidRPr="0015465A">
        <w:rPr>
          <w:rFonts w:ascii="Calibri" w:hAnsi="Calibri" w:cs="Arial"/>
          <w:b/>
          <w:sz w:val="22"/>
          <w:szCs w:val="22"/>
        </w:rPr>
        <w:t>We will assume that we may approach your referees at any stage unless you tell us otherwise, so please state clearly if you wish to be contacted before a referee is approached.</w:t>
      </w:r>
    </w:p>
    <w:p w:rsidR="00CF36A4" w:rsidRPr="0015465A" w:rsidRDefault="00CF36A4" w:rsidP="00CF36A4">
      <w:pPr>
        <w:pStyle w:val="Heading1"/>
        <w:numPr>
          <w:ilvl w:val="0"/>
          <w:numId w:val="15"/>
        </w:numPr>
        <w:spacing w:before="240" w:after="120" w:line="276" w:lineRule="auto"/>
        <w:ind w:left="357" w:hanging="357"/>
        <w:jc w:val="both"/>
        <w:rPr>
          <w:rFonts w:ascii="Calibri" w:hAnsi="Calibri" w:cs="Arial"/>
          <w:color w:val="auto"/>
          <w:sz w:val="22"/>
          <w:szCs w:val="22"/>
        </w:rPr>
      </w:pPr>
      <w:r w:rsidRPr="0015465A">
        <w:rPr>
          <w:rFonts w:ascii="Calibri" w:hAnsi="Calibri" w:cs="Arial"/>
          <w:color w:val="auto"/>
          <w:sz w:val="22"/>
          <w:szCs w:val="22"/>
        </w:rPr>
        <w:t xml:space="preserve">Medical fitness </w:t>
      </w:r>
    </w:p>
    <w:p w:rsidR="00CF36A4" w:rsidRPr="0015465A" w:rsidRDefault="00CF36A4" w:rsidP="00CF36A4">
      <w:pPr>
        <w:spacing w:after="120" w:line="276" w:lineRule="auto"/>
        <w:jc w:val="both"/>
        <w:rPr>
          <w:rFonts w:ascii="Calibri" w:hAnsi="Calibri" w:cs="Arial"/>
          <w:bCs/>
          <w:sz w:val="22"/>
          <w:szCs w:val="22"/>
        </w:rPr>
      </w:pPr>
      <w:r w:rsidRPr="0015465A">
        <w:rPr>
          <w:rFonts w:ascii="Calibri" w:hAnsi="Calibri" w:cs="Arial"/>
          <w:bCs/>
          <w:sz w:val="22"/>
          <w:szCs w:val="22"/>
        </w:rPr>
        <w:t>Please note that any offer of employment will be conditional upon receipt of a completed pre</w:t>
      </w:r>
      <w:r w:rsidRPr="0015465A">
        <w:rPr>
          <w:rFonts w:ascii="Calibri" w:hAnsi="Calibr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CF36A4" w:rsidRPr="0015465A" w:rsidRDefault="00CF36A4" w:rsidP="00CF36A4">
      <w:pPr>
        <w:spacing w:after="120" w:line="276" w:lineRule="auto"/>
        <w:jc w:val="both"/>
        <w:rPr>
          <w:rFonts w:ascii="Calibri" w:hAnsi="Calibri" w:cs="Arial"/>
          <w:bCs/>
          <w:sz w:val="22"/>
          <w:szCs w:val="22"/>
        </w:rPr>
      </w:pPr>
      <w:r w:rsidRPr="0015465A">
        <w:rPr>
          <w:rFonts w:ascii="Calibri" w:hAnsi="Calibri" w:cs="Arial"/>
          <w:bCs/>
          <w:sz w:val="22"/>
          <w:szCs w:val="22"/>
        </w:rPr>
        <w:t>The purpose of the pre-employment medical health questionnaire is to:</w:t>
      </w:r>
    </w:p>
    <w:p w:rsidR="00CF36A4" w:rsidRPr="0015465A" w:rsidRDefault="00CF36A4" w:rsidP="00CF36A4">
      <w:pPr>
        <w:pStyle w:val="ListParagraph"/>
        <w:numPr>
          <w:ilvl w:val="0"/>
          <w:numId w:val="14"/>
        </w:numPr>
        <w:spacing w:after="120" w:line="276" w:lineRule="auto"/>
        <w:jc w:val="both"/>
        <w:rPr>
          <w:rFonts w:ascii="Calibri" w:hAnsi="Calibri"/>
          <w:sz w:val="22"/>
          <w:szCs w:val="22"/>
        </w:rPr>
      </w:pPr>
      <w:r w:rsidRPr="0015465A">
        <w:rPr>
          <w:rFonts w:ascii="Calibri" w:hAnsi="Calibri"/>
          <w:sz w:val="22"/>
          <w:szCs w:val="22"/>
        </w:rPr>
        <w:t>assess the candidate's medical capability to do the job for which they have applied:</w:t>
      </w:r>
    </w:p>
    <w:p w:rsidR="00CF36A4" w:rsidRPr="0015465A" w:rsidRDefault="00CF36A4" w:rsidP="00CF36A4">
      <w:pPr>
        <w:pStyle w:val="ListParagraph"/>
        <w:numPr>
          <w:ilvl w:val="0"/>
          <w:numId w:val="14"/>
        </w:numPr>
        <w:spacing w:after="120" w:line="276" w:lineRule="auto"/>
        <w:jc w:val="both"/>
        <w:rPr>
          <w:rFonts w:ascii="Calibri" w:hAnsi="Calibri"/>
          <w:sz w:val="22"/>
          <w:szCs w:val="22"/>
        </w:rPr>
      </w:pPr>
      <w:r w:rsidRPr="0015465A">
        <w:rPr>
          <w:rFonts w:ascii="Calibri" w:hAnsi="Calibri"/>
          <w:sz w:val="22"/>
          <w:szCs w:val="22"/>
        </w:rPr>
        <w:t>determine whether any reasonable adjustments or auxiliary aids may be required to accommodate any disability or impairment which they may have</w:t>
      </w:r>
    </w:p>
    <w:p w:rsidR="00CF36A4" w:rsidRPr="0015465A" w:rsidRDefault="00CF36A4" w:rsidP="00CF36A4">
      <w:pPr>
        <w:pStyle w:val="ListParagraph"/>
        <w:numPr>
          <w:ilvl w:val="0"/>
          <w:numId w:val="14"/>
        </w:numPr>
        <w:spacing w:after="120" w:line="276" w:lineRule="auto"/>
        <w:jc w:val="both"/>
        <w:rPr>
          <w:rFonts w:ascii="Calibri" w:hAnsi="Calibri"/>
          <w:sz w:val="22"/>
          <w:szCs w:val="22"/>
        </w:rPr>
      </w:pPr>
      <w:r w:rsidRPr="0015465A">
        <w:rPr>
          <w:rFonts w:ascii="Calibri" w:hAnsi="Calibri"/>
          <w:sz w:val="22"/>
          <w:szCs w:val="22"/>
        </w:rPr>
        <w:t>ensure that none of the requirements of the job for which they have applied would adversely affect any pre-existing health conditions the candidate may have.</w:t>
      </w:r>
    </w:p>
    <w:p w:rsidR="00CF36A4" w:rsidRPr="005A55A9" w:rsidRDefault="00CF36A4" w:rsidP="00CF36A4">
      <w:pPr>
        <w:spacing w:after="120" w:line="276" w:lineRule="auto"/>
        <w:jc w:val="both"/>
        <w:rPr>
          <w:rFonts w:ascii="Calibri" w:hAnsi="Calibri" w:cs="Arial"/>
          <w:bCs/>
          <w:sz w:val="22"/>
          <w:szCs w:val="22"/>
        </w:rPr>
      </w:pPr>
      <w:r w:rsidRPr="0015465A">
        <w:rPr>
          <w:rFonts w:ascii="Calibri" w:hAnsi="Calibri" w:cs="Arial"/>
          <w:bCs/>
          <w:sz w:val="22"/>
          <w:szCs w:val="22"/>
        </w:rPr>
        <w:t xml:space="preserve">The appointment will not commence until medical fitness for work, and any reasonable adjustments that may be required, is confirmed by the University Occupational Health </w:t>
      </w:r>
      <w:r w:rsidRPr="0015465A">
        <w:rPr>
          <w:rFonts w:ascii="Calibri" w:hAnsi="Calibri" w:cs="Arial"/>
          <w:sz w:val="22"/>
          <w:szCs w:val="22"/>
        </w:rPr>
        <w:t>Service</w:t>
      </w:r>
      <w:r w:rsidRPr="0015465A">
        <w:rPr>
          <w:rFonts w:ascii="Calibri" w:hAnsi="Calibri" w:cs="Arial"/>
          <w:bCs/>
          <w:sz w:val="22"/>
          <w:szCs w:val="22"/>
        </w:rPr>
        <w:t>.</w:t>
      </w:r>
    </w:p>
    <w:p w:rsidR="00CF36A4" w:rsidRDefault="00CF36A4" w:rsidP="00CF36A4">
      <w:pPr>
        <w:spacing w:after="120" w:line="276" w:lineRule="auto"/>
        <w:jc w:val="both"/>
        <w:rPr>
          <w:rFonts w:ascii="Calibri" w:hAnsi="Calibri" w:cs="Arial"/>
          <w:bCs/>
          <w:szCs w:val="22"/>
        </w:rPr>
      </w:pPr>
    </w:p>
    <w:p w:rsidR="00D371BD" w:rsidRDefault="0015465A" w:rsidP="00EE20EC">
      <w:pPr>
        <w:tabs>
          <w:tab w:val="left" w:pos="720"/>
        </w:tabs>
        <w:rPr>
          <w:rFonts w:ascii="Calibri" w:hAnsi="Calibri" w:cs="Arial"/>
          <w:sz w:val="22"/>
          <w:szCs w:val="22"/>
        </w:rPr>
      </w:pPr>
      <w:r>
        <w:rPr>
          <w:rFonts w:ascii="Calibri" w:hAnsi="Calibri" w:cs="Arial"/>
          <w:sz w:val="22"/>
          <w:szCs w:val="22"/>
        </w:rPr>
        <w:t>November</w:t>
      </w:r>
      <w:r w:rsidR="00513E61">
        <w:rPr>
          <w:rFonts w:ascii="Calibri" w:hAnsi="Calibri" w:cs="Arial"/>
          <w:sz w:val="22"/>
          <w:szCs w:val="22"/>
        </w:rPr>
        <w:t xml:space="preserve"> 201</w:t>
      </w:r>
      <w:r w:rsidR="001B1F3E">
        <w:rPr>
          <w:rFonts w:ascii="Calibri" w:hAnsi="Calibri" w:cs="Arial"/>
          <w:sz w:val="22"/>
          <w:szCs w:val="22"/>
        </w:rPr>
        <w:t>5</w:t>
      </w:r>
    </w:p>
    <w:p w:rsidR="00D371BD" w:rsidRDefault="00D371BD" w:rsidP="00D371BD">
      <w:r>
        <w:br w:type="page"/>
      </w:r>
    </w:p>
    <w:p w:rsidR="001B1F3E" w:rsidRDefault="00D371BD" w:rsidP="00EE20EC">
      <w:pPr>
        <w:tabs>
          <w:tab w:val="left" w:pos="720"/>
        </w:tabs>
        <w:rPr>
          <w:rFonts w:ascii="Calibri" w:hAnsi="Calibri" w:cs="Arial"/>
          <w:color w:val="C00000"/>
          <w:sz w:val="28"/>
          <w:szCs w:val="28"/>
        </w:rPr>
      </w:pPr>
      <w:r w:rsidRPr="00D371BD">
        <w:rPr>
          <w:rFonts w:ascii="Calibri" w:hAnsi="Calibri" w:cs="Arial"/>
          <w:color w:val="C00000"/>
          <w:sz w:val="28"/>
          <w:szCs w:val="28"/>
        </w:rPr>
        <w:lastRenderedPageBreak/>
        <w:t>Person Specification</w:t>
      </w:r>
    </w:p>
    <w:p w:rsidR="00D371BD" w:rsidRPr="00D371BD" w:rsidRDefault="00D371BD" w:rsidP="00EE20EC">
      <w:pPr>
        <w:tabs>
          <w:tab w:val="left" w:pos="720"/>
        </w:tabs>
        <w:rPr>
          <w:rFonts w:ascii="Calibri" w:hAnsi="Calibri" w:cs="Arial"/>
          <w:color w:val="C00000"/>
          <w:sz w:val="28"/>
          <w:szCs w:val="28"/>
        </w:rPr>
      </w:pPr>
    </w:p>
    <w:p w:rsidR="00D371BD" w:rsidRDefault="00D371BD" w:rsidP="00D371BD">
      <w:pPr>
        <w:rPr>
          <w:rFonts w:ascii="Calibri" w:hAnsi="Calibri"/>
          <w:i/>
          <w:color w:val="C00000"/>
          <w:sz w:val="24"/>
          <w:szCs w:val="24"/>
        </w:rPr>
      </w:pPr>
      <w:r w:rsidRPr="00D371BD">
        <w:rPr>
          <w:rFonts w:ascii="Calibri" w:hAnsi="Calibri"/>
          <w:i/>
          <w:color w:val="C00000"/>
          <w:sz w:val="24"/>
          <w:szCs w:val="24"/>
        </w:rPr>
        <w:t>Essential Criteria</w:t>
      </w:r>
    </w:p>
    <w:p w:rsidR="00D371BD" w:rsidRPr="00D371BD" w:rsidRDefault="00D371BD" w:rsidP="00D371BD">
      <w:pPr>
        <w:rPr>
          <w:rFonts w:ascii="Calibri" w:hAnsi="Calibri"/>
          <w:i/>
          <w:color w:val="C00000"/>
          <w:sz w:val="16"/>
          <w:szCs w:val="16"/>
        </w:rPr>
      </w:pPr>
    </w:p>
    <w:p w:rsidR="00D371BD" w:rsidRPr="00D371BD" w:rsidRDefault="00D371BD" w:rsidP="00D371BD">
      <w:pPr>
        <w:pStyle w:val="ListParagraph"/>
        <w:numPr>
          <w:ilvl w:val="0"/>
          <w:numId w:val="39"/>
        </w:numPr>
        <w:tabs>
          <w:tab w:val="left" w:pos="576"/>
          <w:tab w:val="left" w:pos="1152"/>
          <w:tab w:val="left" w:pos="1728"/>
          <w:tab w:val="left" w:pos="5760"/>
        </w:tabs>
        <w:suppressAutoHyphens/>
        <w:contextualSpacing w:val="0"/>
        <w:rPr>
          <w:rFonts w:asciiTheme="minorHAnsi" w:hAnsiTheme="minorHAnsi"/>
          <w:sz w:val="22"/>
          <w:szCs w:val="22"/>
        </w:rPr>
      </w:pPr>
      <w:r w:rsidRPr="00D371BD">
        <w:rPr>
          <w:rFonts w:asciiTheme="minorHAnsi" w:hAnsiTheme="minorHAnsi"/>
          <w:sz w:val="22"/>
          <w:szCs w:val="22"/>
        </w:rPr>
        <w:t>General administration experience</w:t>
      </w:r>
    </w:p>
    <w:p w:rsidR="00D371BD" w:rsidRPr="00D371BD" w:rsidRDefault="00D371BD" w:rsidP="00D371BD">
      <w:pPr>
        <w:pStyle w:val="ListParagraph"/>
        <w:numPr>
          <w:ilvl w:val="0"/>
          <w:numId w:val="39"/>
        </w:numPr>
        <w:tabs>
          <w:tab w:val="left" w:pos="576"/>
          <w:tab w:val="left" w:pos="1152"/>
          <w:tab w:val="left" w:pos="1728"/>
          <w:tab w:val="left" w:pos="5760"/>
        </w:tabs>
        <w:suppressAutoHyphens/>
        <w:contextualSpacing w:val="0"/>
        <w:rPr>
          <w:rFonts w:asciiTheme="minorHAnsi" w:hAnsiTheme="minorHAnsi"/>
          <w:sz w:val="22"/>
          <w:szCs w:val="22"/>
        </w:rPr>
      </w:pPr>
      <w:r w:rsidRPr="00D371BD">
        <w:rPr>
          <w:rFonts w:asciiTheme="minorHAnsi" w:hAnsiTheme="minorHAnsi"/>
          <w:sz w:val="22"/>
          <w:szCs w:val="22"/>
        </w:rPr>
        <w:t xml:space="preserve">Experience of customer service or PA work </w:t>
      </w:r>
    </w:p>
    <w:p w:rsidR="00D371BD" w:rsidRPr="00D371BD" w:rsidRDefault="00D371BD" w:rsidP="00D371BD">
      <w:pPr>
        <w:pStyle w:val="ListParagraph"/>
        <w:numPr>
          <w:ilvl w:val="0"/>
          <w:numId w:val="39"/>
        </w:numPr>
        <w:tabs>
          <w:tab w:val="left" w:pos="576"/>
          <w:tab w:val="left" w:pos="1152"/>
          <w:tab w:val="left" w:pos="1728"/>
          <w:tab w:val="left" w:pos="5760"/>
        </w:tabs>
        <w:suppressAutoHyphens/>
        <w:contextualSpacing w:val="0"/>
        <w:rPr>
          <w:rFonts w:asciiTheme="minorHAnsi" w:hAnsiTheme="minorHAnsi"/>
          <w:sz w:val="22"/>
          <w:szCs w:val="22"/>
        </w:rPr>
      </w:pPr>
      <w:r w:rsidRPr="00D371BD">
        <w:rPr>
          <w:rFonts w:asciiTheme="minorHAnsi" w:hAnsiTheme="minorHAnsi"/>
          <w:sz w:val="22"/>
          <w:szCs w:val="22"/>
        </w:rPr>
        <w:t>Experience of using standard office software, including document handling and spreadsheets.</w:t>
      </w:r>
    </w:p>
    <w:p w:rsidR="00D371BD" w:rsidRPr="00D371BD" w:rsidRDefault="00D371BD" w:rsidP="00D371BD">
      <w:pPr>
        <w:pStyle w:val="ListParagraph"/>
        <w:numPr>
          <w:ilvl w:val="0"/>
          <w:numId w:val="40"/>
        </w:numPr>
        <w:tabs>
          <w:tab w:val="left" w:pos="576"/>
          <w:tab w:val="left" w:pos="1152"/>
          <w:tab w:val="left" w:pos="1728"/>
          <w:tab w:val="left" w:pos="5760"/>
        </w:tabs>
        <w:suppressAutoHyphens/>
        <w:ind w:left="360"/>
        <w:jc w:val="both"/>
        <w:rPr>
          <w:rFonts w:asciiTheme="minorHAnsi" w:hAnsiTheme="minorHAnsi"/>
          <w:sz w:val="22"/>
          <w:szCs w:val="22"/>
        </w:rPr>
      </w:pPr>
      <w:r w:rsidRPr="00D371BD">
        <w:rPr>
          <w:rFonts w:asciiTheme="minorHAnsi" w:hAnsiTheme="minorHAnsi"/>
          <w:sz w:val="22"/>
          <w:szCs w:val="22"/>
        </w:rPr>
        <w:t xml:space="preserve">Good standard of secondary education </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Proven record of handling confidential and sensitive data appropriately</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Excellent time management skills</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Excellent communications skills, including the ability to write and speak clearly in English</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 xml:space="preserve">Familiarity with standard office software packages </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Ability to prioritise tasks and use initiative appropriately when required</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 xml:space="preserve">An understanding </w:t>
      </w:r>
      <w:r w:rsidRPr="00D371BD">
        <w:rPr>
          <w:rFonts w:asciiTheme="minorHAnsi" w:hAnsiTheme="minorHAnsi"/>
          <w:sz w:val="22"/>
          <w:szCs w:val="22"/>
          <w:shd w:val="clear" w:color="auto" w:fill="FFFFFF" w:themeFill="background1"/>
        </w:rPr>
        <w:t>of or a willingness to learn</w:t>
      </w:r>
      <w:r w:rsidRPr="00D371BD">
        <w:rPr>
          <w:rFonts w:asciiTheme="minorHAnsi" w:hAnsiTheme="minorHAnsi"/>
          <w:sz w:val="22"/>
          <w:szCs w:val="22"/>
        </w:rPr>
        <w:t xml:space="preserve"> about the requirement of teaching, learning and research</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Good interpersonal skills</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Enthusiastic, flexible and adaptable</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 xml:space="preserve">Confident, able to work effectively and appropriately with others </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rPr>
        <w:t>Positive approach to systems improvement and change</w:t>
      </w:r>
    </w:p>
    <w:p w:rsidR="00D371BD" w:rsidRPr="00D371BD" w:rsidRDefault="00D371BD" w:rsidP="00D371BD">
      <w:pPr>
        <w:pStyle w:val="ListParagraph"/>
        <w:numPr>
          <w:ilvl w:val="0"/>
          <w:numId w:val="39"/>
        </w:numPr>
        <w:tabs>
          <w:tab w:val="left" w:pos="576"/>
          <w:tab w:val="left" w:pos="1152"/>
          <w:tab w:val="left" w:pos="1728"/>
          <w:tab w:val="left" w:pos="5760"/>
        </w:tabs>
        <w:suppressAutoHyphens/>
        <w:spacing w:line="240" w:lineRule="atLeast"/>
        <w:rPr>
          <w:rFonts w:asciiTheme="minorHAnsi" w:hAnsiTheme="minorHAnsi"/>
          <w:sz w:val="22"/>
          <w:szCs w:val="22"/>
        </w:rPr>
      </w:pPr>
      <w:r w:rsidRPr="00D371BD">
        <w:rPr>
          <w:rFonts w:asciiTheme="minorHAnsi" w:hAnsiTheme="minorHAnsi"/>
          <w:sz w:val="22"/>
          <w:szCs w:val="22"/>
          <w:shd w:val="clear" w:color="auto" w:fill="FFFFFF" w:themeFill="background1"/>
        </w:rPr>
        <w:t>Available to work on Wednesday afternoons to support College committees</w:t>
      </w:r>
      <w:r w:rsidRPr="00D371BD">
        <w:rPr>
          <w:rFonts w:asciiTheme="minorHAnsi" w:hAnsiTheme="minorHAnsi"/>
          <w:sz w:val="22"/>
          <w:szCs w:val="22"/>
        </w:rPr>
        <w:t>, and also able to provide occasional additional hours in order to ensure deadlines are met</w:t>
      </w:r>
    </w:p>
    <w:p w:rsidR="00D371BD" w:rsidRDefault="00D371BD" w:rsidP="001B1F3E"/>
    <w:p w:rsidR="00D371BD" w:rsidRDefault="00D371BD" w:rsidP="00D371BD">
      <w:pPr>
        <w:rPr>
          <w:rFonts w:ascii="Calibri" w:hAnsi="Calibri"/>
          <w:i/>
          <w:color w:val="C00000"/>
          <w:sz w:val="24"/>
          <w:szCs w:val="24"/>
        </w:rPr>
      </w:pPr>
      <w:r>
        <w:rPr>
          <w:rFonts w:ascii="Calibri" w:hAnsi="Calibri"/>
          <w:i/>
          <w:color w:val="C00000"/>
          <w:sz w:val="24"/>
          <w:szCs w:val="24"/>
        </w:rPr>
        <w:t>Desirable</w:t>
      </w:r>
      <w:r w:rsidRPr="00D371BD">
        <w:rPr>
          <w:rFonts w:ascii="Calibri" w:hAnsi="Calibri"/>
          <w:i/>
          <w:color w:val="C00000"/>
          <w:sz w:val="24"/>
          <w:szCs w:val="24"/>
        </w:rPr>
        <w:t xml:space="preserve"> Criteria</w:t>
      </w:r>
    </w:p>
    <w:p w:rsidR="00D371BD" w:rsidRPr="00714CFC" w:rsidRDefault="00D371BD" w:rsidP="00D371BD">
      <w:pPr>
        <w:rPr>
          <w:rFonts w:asciiTheme="minorHAnsi" w:hAnsiTheme="minorHAnsi"/>
          <w:szCs w:val="22"/>
        </w:rPr>
      </w:pPr>
    </w:p>
    <w:p w:rsidR="00D371BD" w:rsidRPr="00737600" w:rsidRDefault="00D371BD" w:rsidP="00737600">
      <w:pPr>
        <w:pStyle w:val="ListParagraph"/>
        <w:numPr>
          <w:ilvl w:val="0"/>
          <w:numId w:val="42"/>
        </w:numPr>
        <w:ind w:left="426" w:hanging="426"/>
        <w:rPr>
          <w:rFonts w:ascii="Calibri" w:hAnsi="Calibri"/>
          <w:sz w:val="22"/>
          <w:szCs w:val="22"/>
        </w:rPr>
      </w:pPr>
      <w:r w:rsidRPr="00737600">
        <w:rPr>
          <w:rFonts w:ascii="Calibri" w:hAnsi="Calibri"/>
          <w:sz w:val="22"/>
          <w:szCs w:val="22"/>
        </w:rPr>
        <w:t xml:space="preserve">Experience of working in a higher education environment </w:t>
      </w:r>
    </w:p>
    <w:p w:rsidR="00D371BD" w:rsidRPr="00737600" w:rsidRDefault="00D371BD" w:rsidP="00737600">
      <w:pPr>
        <w:pStyle w:val="ListParagraph"/>
        <w:numPr>
          <w:ilvl w:val="0"/>
          <w:numId w:val="42"/>
        </w:numPr>
        <w:tabs>
          <w:tab w:val="left" w:pos="576"/>
          <w:tab w:val="left" w:pos="1152"/>
          <w:tab w:val="left" w:pos="1728"/>
          <w:tab w:val="left" w:pos="5760"/>
        </w:tabs>
        <w:suppressAutoHyphens/>
        <w:ind w:left="426" w:hanging="426"/>
        <w:contextualSpacing w:val="0"/>
        <w:rPr>
          <w:rFonts w:ascii="Calibri" w:hAnsi="Calibri"/>
          <w:sz w:val="22"/>
          <w:szCs w:val="22"/>
        </w:rPr>
      </w:pPr>
      <w:r w:rsidRPr="00737600">
        <w:rPr>
          <w:rFonts w:ascii="Calibri" w:hAnsi="Calibri"/>
          <w:sz w:val="22"/>
          <w:szCs w:val="22"/>
        </w:rPr>
        <w:t>Degree or equivalent work experience</w:t>
      </w:r>
    </w:p>
    <w:p w:rsidR="001B1F3E" w:rsidRDefault="00D371BD" w:rsidP="00737600">
      <w:pPr>
        <w:pStyle w:val="ListParagraph"/>
        <w:numPr>
          <w:ilvl w:val="0"/>
          <w:numId w:val="42"/>
        </w:numPr>
        <w:ind w:left="426" w:hanging="426"/>
        <w:rPr>
          <w:rFonts w:ascii="Calibri" w:hAnsi="Calibri"/>
          <w:sz w:val="22"/>
          <w:szCs w:val="22"/>
        </w:rPr>
      </w:pPr>
      <w:r w:rsidRPr="00737600">
        <w:rPr>
          <w:rFonts w:ascii="Calibri" w:hAnsi="Calibri"/>
          <w:sz w:val="22"/>
          <w:szCs w:val="22"/>
        </w:rPr>
        <w:t>Understanding of the University of Oxford and the collegiate system</w:t>
      </w:r>
    </w:p>
    <w:p w:rsidR="00737600" w:rsidRPr="00737600" w:rsidRDefault="00737600" w:rsidP="00737600">
      <w:pPr>
        <w:pStyle w:val="ListParagraph"/>
        <w:ind w:left="426"/>
        <w:rPr>
          <w:rFonts w:ascii="Calibri" w:hAnsi="Calibri"/>
          <w:sz w:val="22"/>
          <w:szCs w:val="22"/>
        </w:rPr>
      </w:pPr>
    </w:p>
    <w:p w:rsidR="00D371BD" w:rsidRDefault="00D371BD" w:rsidP="00D371BD">
      <w:pPr>
        <w:spacing w:line="276" w:lineRule="auto"/>
        <w:rPr>
          <w:rFonts w:asciiTheme="minorHAnsi" w:hAnsiTheme="minorHAnsi" w:cstheme="minorHAnsi"/>
          <w:b/>
          <w:color w:val="C00000"/>
          <w:sz w:val="28"/>
          <w:szCs w:val="28"/>
        </w:rPr>
      </w:pPr>
      <w:r w:rsidRPr="00D371BD">
        <w:rPr>
          <w:rFonts w:asciiTheme="minorHAnsi" w:hAnsiTheme="minorHAnsi" w:cstheme="minorHAnsi"/>
          <w:b/>
          <w:color w:val="C00000"/>
          <w:sz w:val="28"/>
          <w:szCs w:val="28"/>
        </w:rPr>
        <w:t>Job Description</w:t>
      </w:r>
    </w:p>
    <w:p w:rsidR="00D371BD" w:rsidRPr="00D371BD" w:rsidRDefault="00D371BD" w:rsidP="00D371BD">
      <w:pPr>
        <w:spacing w:line="276" w:lineRule="auto"/>
        <w:rPr>
          <w:rFonts w:asciiTheme="minorHAnsi" w:hAnsiTheme="minorHAnsi" w:cstheme="minorHAnsi"/>
          <w:b/>
          <w:color w:val="C00000"/>
          <w:sz w:val="16"/>
          <w:szCs w:val="16"/>
        </w:rPr>
      </w:pPr>
    </w:p>
    <w:p w:rsidR="00D371BD" w:rsidRPr="00D371BD" w:rsidRDefault="00D371BD" w:rsidP="00D371BD">
      <w:pPr>
        <w:spacing w:line="276" w:lineRule="auto"/>
        <w:rPr>
          <w:rFonts w:asciiTheme="minorHAnsi" w:hAnsiTheme="minorHAnsi" w:cstheme="minorHAnsi"/>
          <w:i/>
          <w:color w:val="C00000"/>
          <w:sz w:val="24"/>
          <w:szCs w:val="24"/>
        </w:rPr>
      </w:pPr>
      <w:r w:rsidRPr="00D371BD">
        <w:rPr>
          <w:rFonts w:asciiTheme="minorHAnsi" w:hAnsiTheme="minorHAnsi" w:cstheme="minorHAnsi"/>
          <w:i/>
          <w:color w:val="C00000"/>
          <w:sz w:val="24"/>
          <w:szCs w:val="24"/>
        </w:rPr>
        <w:t xml:space="preserve">Main </w:t>
      </w:r>
      <w:r w:rsidRPr="00D371BD">
        <w:rPr>
          <w:rFonts w:ascii="Calibri" w:hAnsi="Calibri" w:cstheme="minorHAnsi"/>
          <w:i/>
          <w:color w:val="C00000"/>
          <w:sz w:val="24"/>
          <w:szCs w:val="24"/>
        </w:rPr>
        <w:t>Duties</w:t>
      </w:r>
    </w:p>
    <w:p w:rsidR="001B1F3E" w:rsidRPr="00D371BD" w:rsidRDefault="001B1F3E" w:rsidP="001B1F3E">
      <w:pPr>
        <w:suppressAutoHyphens/>
        <w:spacing w:line="276" w:lineRule="auto"/>
        <w:rPr>
          <w:rFonts w:asciiTheme="minorHAnsi" w:hAnsiTheme="minorHAnsi"/>
          <w:sz w:val="16"/>
          <w:szCs w:val="16"/>
        </w:rPr>
      </w:pPr>
    </w:p>
    <w:p w:rsidR="001B1F3E" w:rsidRPr="00714CFC" w:rsidRDefault="001B1F3E" w:rsidP="001B1F3E">
      <w:pPr>
        <w:pStyle w:val="ListParagraph"/>
        <w:numPr>
          <w:ilvl w:val="0"/>
          <w:numId w:val="30"/>
        </w:numPr>
        <w:tabs>
          <w:tab w:val="left" w:pos="576"/>
          <w:tab w:val="left" w:pos="1152"/>
          <w:tab w:val="left" w:pos="1728"/>
          <w:tab w:val="left" w:pos="5760"/>
        </w:tabs>
        <w:suppressAutoHyphens/>
        <w:spacing w:line="276" w:lineRule="auto"/>
        <w:jc w:val="both"/>
        <w:rPr>
          <w:rFonts w:asciiTheme="minorHAnsi" w:hAnsiTheme="minorHAnsi"/>
          <w:b/>
          <w:szCs w:val="22"/>
        </w:rPr>
      </w:pPr>
      <w:r w:rsidRPr="00714CFC">
        <w:rPr>
          <w:rFonts w:asciiTheme="minorHAnsi" w:hAnsiTheme="minorHAnsi"/>
          <w:b/>
          <w:szCs w:val="22"/>
        </w:rPr>
        <w:t>Support for Academic Fellows (members of Governing Body)</w:t>
      </w:r>
    </w:p>
    <w:p w:rsidR="001B1F3E" w:rsidRPr="00714CFC" w:rsidRDefault="001B1F3E" w:rsidP="001B1F3E">
      <w:pPr>
        <w:pStyle w:val="Quicka"/>
        <w:numPr>
          <w:ilvl w:val="0"/>
          <w:numId w:val="31"/>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Assist Fellows with the organisation of academic events, including conferences and meetings both in the UK and overseas, and book venues and suitable accommodation as required</w:t>
      </w:r>
    </w:p>
    <w:p w:rsidR="001B1F3E" w:rsidRPr="00714CFC" w:rsidRDefault="001B1F3E" w:rsidP="001B1F3E">
      <w:pPr>
        <w:pStyle w:val="Quicka"/>
        <w:numPr>
          <w:ilvl w:val="0"/>
          <w:numId w:val="31"/>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Research and organise travel arrangements, both national and international, assisting with visa applications as necessary</w:t>
      </w:r>
    </w:p>
    <w:p w:rsidR="001B1F3E" w:rsidRPr="00714CFC" w:rsidRDefault="001B1F3E" w:rsidP="001B1F3E">
      <w:pPr>
        <w:pStyle w:val="Quicka"/>
        <w:numPr>
          <w:ilvl w:val="0"/>
          <w:numId w:val="31"/>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Assist Fellows with the administration of teaching: e.g. photocopy and prepare materials, liaise between tutors and students to identify tutorial schedules.</w:t>
      </w:r>
    </w:p>
    <w:p w:rsidR="001B1F3E" w:rsidRPr="00714CFC" w:rsidRDefault="001B1F3E" w:rsidP="001B1F3E">
      <w:pPr>
        <w:pStyle w:val="Quicka"/>
        <w:numPr>
          <w:ilvl w:val="0"/>
          <w:numId w:val="31"/>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 xml:space="preserve">Assist Fellows with the administration of research: e.g. process grant </w:t>
      </w:r>
      <w:proofErr w:type="gramStart"/>
      <w:r w:rsidRPr="00714CFC">
        <w:rPr>
          <w:rFonts w:asciiTheme="minorHAnsi" w:hAnsiTheme="minorHAnsi"/>
          <w:sz w:val="22"/>
        </w:rPr>
        <w:t>applications,</w:t>
      </w:r>
      <w:proofErr w:type="gramEnd"/>
      <w:r w:rsidRPr="00714CFC">
        <w:rPr>
          <w:rFonts w:asciiTheme="minorHAnsi" w:hAnsiTheme="minorHAnsi"/>
          <w:sz w:val="22"/>
        </w:rPr>
        <w:t xml:space="preserve"> provide information on costings for teaching buy-out etc.</w:t>
      </w:r>
    </w:p>
    <w:p w:rsidR="001B1F3E" w:rsidRPr="00714CFC" w:rsidRDefault="001B1F3E" w:rsidP="001B1F3E">
      <w:pPr>
        <w:pStyle w:val="Quicka"/>
        <w:numPr>
          <w:ilvl w:val="0"/>
          <w:numId w:val="31"/>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Ensure the allocation of working time/administrative support is provided to those Fellows in receipt of funding for specific research projects is in line with the value of their individual grants received</w:t>
      </w:r>
    </w:p>
    <w:p w:rsidR="001B1F3E" w:rsidRPr="00714CFC" w:rsidRDefault="001B1F3E" w:rsidP="001B1F3E">
      <w:pPr>
        <w:pStyle w:val="Quicka"/>
        <w:numPr>
          <w:ilvl w:val="0"/>
          <w:numId w:val="31"/>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Monitor and deal with incoming mail for those Fellows on leave, as and when requested to do so by individual Fellows</w:t>
      </w:r>
    </w:p>
    <w:p w:rsidR="001B1F3E" w:rsidRPr="00714CFC" w:rsidRDefault="001B1F3E" w:rsidP="001B1F3E">
      <w:pPr>
        <w:pStyle w:val="Quicka"/>
        <w:numPr>
          <w:ilvl w:val="0"/>
          <w:numId w:val="31"/>
        </w:numPr>
        <w:shd w:val="clear" w:color="auto" w:fill="FFFFFF" w:themeFill="background1"/>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 xml:space="preserve">If required by individual Fellows, respond to requests for references for students or facilitate response from the relevant Fellow. </w:t>
      </w:r>
    </w:p>
    <w:p w:rsidR="001B1F3E" w:rsidRPr="00714CFC" w:rsidRDefault="001B1F3E" w:rsidP="001B1F3E">
      <w:pPr>
        <w:pStyle w:val="Quicka"/>
        <w:numPr>
          <w:ilvl w:val="0"/>
          <w:numId w:val="31"/>
        </w:numPr>
        <w:shd w:val="clear" w:color="auto" w:fill="FFFFFF" w:themeFill="background1"/>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Provide administrative support to the Dean and Junior Deans.</w:t>
      </w:r>
    </w:p>
    <w:p w:rsidR="001B1F3E" w:rsidRPr="00714CFC" w:rsidRDefault="001B1F3E" w:rsidP="001B1F3E">
      <w:pPr>
        <w:pStyle w:val="Quicka"/>
        <w:numPr>
          <w:ilvl w:val="0"/>
          <w:numId w:val="31"/>
        </w:numPr>
        <w:shd w:val="clear" w:color="auto" w:fill="FFFFFF" w:themeFill="background1"/>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Provide administrative support to the President and the Secretary of the Senior Common Room (SCR)</w:t>
      </w:r>
    </w:p>
    <w:p w:rsidR="001B1F3E" w:rsidRPr="00714CFC" w:rsidRDefault="001B1F3E" w:rsidP="001B1F3E">
      <w:pPr>
        <w:pStyle w:val="Quicka"/>
        <w:numPr>
          <w:ilvl w:val="0"/>
          <w:numId w:val="31"/>
        </w:numPr>
        <w:shd w:val="clear" w:color="auto" w:fill="FFFFFF" w:themeFill="background1"/>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Arrange SCR/MCR/JCR symposiums</w:t>
      </w:r>
    </w:p>
    <w:p w:rsidR="001B1F3E" w:rsidRPr="00714CFC" w:rsidRDefault="001B1F3E" w:rsidP="001B1F3E">
      <w:pPr>
        <w:pStyle w:val="Quicka"/>
        <w:numPr>
          <w:ilvl w:val="0"/>
          <w:numId w:val="31"/>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 xml:space="preserve">Carry out other duties for Fellows to support them in their academic activities as and when requested </w:t>
      </w:r>
    </w:p>
    <w:p w:rsidR="001B1F3E" w:rsidRPr="00D371BD" w:rsidRDefault="001B1F3E" w:rsidP="001B1F3E">
      <w:pPr>
        <w:pStyle w:val="Quicka"/>
        <w:tabs>
          <w:tab w:val="left" w:pos="720"/>
          <w:tab w:val="left" w:pos="1440"/>
        </w:tabs>
        <w:suppressAutoHyphens/>
        <w:spacing w:line="276" w:lineRule="auto"/>
        <w:ind w:left="0"/>
        <w:jc w:val="left"/>
        <w:rPr>
          <w:rFonts w:asciiTheme="minorHAnsi" w:hAnsiTheme="minorHAnsi"/>
          <w:sz w:val="16"/>
          <w:szCs w:val="16"/>
        </w:rPr>
      </w:pPr>
    </w:p>
    <w:p w:rsidR="001B1F3E" w:rsidRPr="00714CFC" w:rsidRDefault="001B1F3E" w:rsidP="001B1F3E">
      <w:pPr>
        <w:pStyle w:val="Quicka"/>
        <w:numPr>
          <w:ilvl w:val="0"/>
          <w:numId w:val="30"/>
        </w:numPr>
        <w:tabs>
          <w:tab w:val="left" w:pos="720"/>
          <w:tab w:val="left" w:pos="1440"/>
        </w:tabs>
        <w:suppressAutoHyphens/>
        <w:spacing w:line="276" w:lineRule="auto"/>
        <w:jc w:val="left"/>
        <w:rPr>
          <w:rFonts w:asciiTheme="minorHAnsi" w:hAnsiTheme="minorHAnsi"/>
          <w:b/>
          <w:sz w:val="22"/>
        </w:rPr>
      </w:pPr>
      <w:r w:rsidRPr="00714CFC">
        <w:rPr>
          <w:rFonts w:asciiTheme="minorHAnsi" w:hAnsiTheme="minorHAnsi"/>
          <w:b/>
          <w:sz w:val="22"/>
        </w:rPr>
        <w:lastRenderedPageBreak/>
        <w:t xml:space="preserve">Support for the Senior Tutor </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Assist the Senior Tutor with the management of his emails, filing and archiving as appropriate</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Prioritise the Senior Tutor’s daily correspondence, both by email and hard copy, answering any routine matters on his behalf and flag and follow up on any urgent items to ensure outstanding actions are completed</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Assist the Senior Tutor with managing his diary, prioritising and arranging appointments on his behalf as required</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Ensure the Senior Tutor is aware of his daily and upcoming diary commitments, and that relevant documents are to hand for meetings</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Highlight deadlines for other work due for completion, such as writing committee papers</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Draft correspondence for the Senior Tutor’s signature and other documents/report as requested</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 xml:space="preserve">Support the Senior Tutor in his external roles such as Senior Tutors’ Committee  </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 xml:space="preserve">Maintain professional administrative systems within the Senior Tutor’s office </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In the Senior Tutor’s absence, refer urgent or sensitive matters to the appropriate College Officer</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Ensure any periods of absence by the PA are covered appropriately by other support staff</w:t>
      </w:r>
    </w:p>
    <w:p w:rsidR="001B1F3E" w:rsidRPr="00D371BD" w:rsidRDefault="001B1F3E" w:rsidP="001B1F3E">
      <w:pPr>
        <w:pStyle w:val="Quicka"/>
        <w:tabs>
          <w:tab w:val="left" w:pos="720"/>
          <w:tab w:val="left" w:pos="1440"/>
        </w:tabs>
        <w:suppressAutoHyphens/>
        <w:spacing w:line="276" w:lineRule="auto"/>
        <w:ind w:left="0"/>
        <w:jc w:val="left"/>
        <w:rPr>
          <w:rFonts w:asciiTheme="minorHAnsi" w:hAnsiTheme="minorHAnsi"/>
          <w:b/>
          <w:sz w:val="16"/>
          <w:szCs w:val="16"/>
        </w:rPr>
      </w:pPr>
    </w:p>
    <w:p w:rsidR="001B1F3E" w:rsidRPr="00714CFC" w:rsidRDefault="001B1F3E" w:rsidP="001B1F3E">
      <w:pPr>
        <w:pStyle w:val="Quicka"/>
        <w:numPr>
          <w:ilvl w:val="0"/>
          <w:numId w:val="30"/>
        </w:numPr>
        <w:tabs>
          <w:tab w:val="left" w:pos="720"/>
          <w:tab w:val="left" w:pos="1440"/>
        </w:tabs>
        <w:suppressAutoHyphens/>
        <w:spacing w:line="276" w:lineRule="auto"/>
        <w:jc w:val="left"/>
        <w:rPr>
          <w:rFonts w:asciiTheme="minorHAnsi" w:hAnsiTheme="minorHAnsi"/>
          <w:b/>
          <w:sz w:val="22"/>
        </w:rPr>
      </w:pPr>
      <w:r w:rsidRPr="00714CFC">
        <w:rPr>
          <w:rFonts w:asciiTheme="minorHAnsi" w:hAnsiTheme="minorHAnsi"/>
          <w:b/>
          <w:sz w:val="22"/>
        </w:rPr>
        <w:t>Support for Committees</w:t>
      </w:r>
    </w:p>
    <w:p w:rsidR="001B1F3E" w:rsidRPr="00714CFC" w:rsidRDefault="001B1F3E" w:rsidP="001B1F3E">
      <w:pPr>
        <w:pStyle w:val="Quicka"/>
        <w:numPr>
          <w:ilvl w:val="0"/>
          <w:numId w:val="32"/>
        </w:numPr>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Take the Minutes of Education Committee and maintain the records, minute books and document master files for Education Committee.  (Note – Education Committee is held on Wednesday afternoon and the Minutes are required to be completed and approved ready for circulation on the following Monday morning.)</w:t>
      </w:r>
    </w:p>
    <w:p w:rsidR="001B1F3E" w:rsidRPr="00714CFC" w:rsidRDefault="001B1F3E" w:rsidP="001B1F3E">
      <w:pPr>
        <w:pStyle w:val="Quicka"/>
        <w:numPr>
          <w:ilvl w:val="0"/>
          <w:numId w:val="32"/>
        </w:numPr>
        <w:shd w:val="clear" w:color="auto" w:fill="FFFFFF" w:themeFill="background1"/>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Prepare academic discipline letters</w:t>
      </w:r>
    </w:p>
    <w:p w:rsidR="001B1F3E" w:rsidRPr="00714CFC" w:rsidRDefault="001B1F3E" w:rsidP="001B1F3E">
      <w:pPr>
        <w:pStyle w:val="Quicka"/>
        <w:numPr>
          <w:ilvl w:val="0"/>
          <w:numId w:val="32"/>
        </w:numPr>
        <w:shd w:val="clear" w:color="auto" w:fill="FFFFFF" w:themeFill="background1"/>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 xml:space="preserve">Take the Minutes of other College committees as required </w:t>
      </w:r>
    </w:p>
    <w:p w:rsidR="001B1F3E" w:rsidRPr="00D371BD" w:rsidRDefault="001B1F3E" w:rsidP="001B1F3E">
      <w:pPr>
        <w:pStyle w:val="Quicka"/>
        <w:numPr>
          <w:ilvl w:val="0"/>
          <w:numId w:val="32"/>
        </w:numPr>
        <w:shd w:val="clear" w:color="auto" w:fill="FFFFFF" w:themeFill="background1"/>
        <w:tabs>
          <w:tab w:val="left" w:pos="720"/>
          <w:tab w:val="left" w:pos="1440"/>
        </w:tabs>
        <w:suppressAutoHyphens/>
        <w:spacing w:line="276" w:lineRule="auto"/>
        <w:jc w:val="left"/>
        <w:rPr>
          <w:rFonts w:asciiTheme="minorHAnsi" w:hAnsiTheme="minorHAnsi"/>
          <w:sz w:val="22"/>
        </w:rPr>
      </w:pPr>
      <w:r w:rsidRPr="00714CFC">
        <w:rPr>
          <w:rFonts w:asciiTheme="minorHAnsi" w:hAnsiTheme="minorHAnsi"/>
          <w:sz w:val="22"/>
        </w:rPr>
        <w:t xml:space="preserve">Support </w:t>
      </w:r>
      <w:r w:rsidRPr="00737600">
        <w:rPr>
          <w:rFonts w:asciiTheme="minorHAnsi" w:hAnsiTheme="minorHAnsi"/>
          <w:sz w:val="22"/>
          <w:u w:val="single"/>
        </w:rPr>
        <w:t>the Senior</w:t>
      </w:r>
      <w:r w:rsidRPr="00714CFC">
        <w:rPr>
          <w:rFonts w:asciiTheme="minorHAnsi" w:hAnsiTheme="minorHAnsi"/>
          <w:sz w:val="22"/>
        </w:rPr>
        <w:t xml:space="preserve"> Tutor in preparing agendas.</w:t>
      </w:r>
    </w:p>
    <w:sectPr w:rsidR="001B1F3E" w:rsidRPr="00D371BD" w:rsidSect="00D371BD">
      <w:pgSz w:w="11907" w:h="16840" w:code="9"/>
      <w:pgMar w:top="993" w:right="1077" w:bottom="851"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00" w:rsidRDefault="00574F00" w:rsidP="00E01C3B">
      <w:r>
        <w:separator/>
      </w:r>
    </w:p>
  </w:endnote>
  <w:endnote w:type="continuationSeparator" w:id="0">
    <w:p w:rsidR="00574F00" w:rsidRDefault="00574F00"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dStyle">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00" w:rsidRDefault="00574F00" w:rsidP="00E01C3B">
      <w:r>
        <w:separator/>
      </w:r>
    </w:p>
  </w:footnote>
  <w:footnote w:type="continuationSeparator" w:id="0">
    <w:p w:rsidR="00574F00" w:rsidRDefault="00574F00" w:rsidP="00E01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32E"/>
    <w:multiLevelType w:val="hybridMultilevel"/>
    <w:tmpl w:val="F61C2A84"/>
    <w:lvl w:ilvl="0" w:tplc="F238E80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B2681"/>
    <w:multiLevelType w:val="hybridMultilevel"/>
    <w:tmpl w:val="3A66C936"/>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875F22"/>
    <w:multiLevelType w:val="hybridMultilevel"/>
    <w:tmpl w:val="2AB0F3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DD6BC1"/>
    <w:multiLevelType w:val="hybridMultilevel"/>
    <w:tmpl w:val="1C70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C815BB"/>
    <w:multiLevelType w:val="hybridMultilevel"/>
    <w:tmpl w:val="C3C4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53D9A"/>
    <w:multiLevelType w:val="singleLevel"/>
    <w:tmpl w:val="F9246FE0"/>
    <w:lvl w:ilvl="0">
      <w:start w:val="5"/>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6">
    <w:nsid w:val="20A75868"/>
    <w:multiLevelType w:val="hybridMultilevel"/>
    <w:tmpl w:val="9F88B6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nsid w:val="26204C3B"/>
    <w:multiLevelType w:val="singleLevel"/>
    <w:tmpl w:val="8DE8A244"/>
    <w:lvl w:ilvl="0">
      <w:start w:val="1"/>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1">
    <w:nsid w:val="2D6E0380"/>
    <w:multiLevelType w:val="hybridMultilevel"/>
    <w:tmpl w:val="EB302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E73166"/>
    <w:multiLevelType w:val="hybridMultilevel"/>
    <w:tmpl w:val="A73E74A0"/>
    <w:lvl w:ilvl="0" w:tplc="C342763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0AB3DA5"/>
    <w:multiLevelType w:val="hybridMultilevel"/>
    <w:tmpl w:val="41D0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4A7CB8"/>
    <w:multiLevelType w:val="singleLevel"/>
    <w:tmpl w:val="EC647462"/>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nsid w:val="38F144F0"/>
    <w:multiLevelType w:val="singleLevel"/>
    <w:tmpl w:val="F2A677A2"/>
    <w:lvl w:ilvl="0">
      <w:start w:val="3"/>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7">
    <w:nsid w:val="3A7A18A7"/>
    <w:multiLevelType w:val="hybridMultilevel"/>
    <w:tmpl w:val="FCB0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E7431E8"/>
    <w:multiLevelType w:val="hybridMultilevel"/>
    <w:tmpl w:val="B5E8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EF5163"/>
    <w:multiLevelType w:val="hybridMultilevel"/>
    <w:tmpl w:val="2220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246C19"/>
    <w:multiLevelType w:val="hybridMultilevel"/>
    <w:tmpl w:val="84228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F72EF4"/>
    <w:multiLevelType w:val="hybridMultilevel"/>
    <w:tmpl w:val="5D2CE9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F134F30"/>
    <w:multiLevelType w:val="hybridMultilevel"/>
    <w:tmpl w:val="3FA05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F4A7D23"/>
    <w:multiLevelType w:val="hybridMultilevel"/>
    <w:tmpl w:val="9B3843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FD0313E"/>
    <w:multiLevelType w:val="hybridMultilevel"/>
    <w:tmpl w:val="9A5E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DF0ACB"/>
    <w:multiLevelType w:val="multilevel"/>
    <w:tmpl w:val="D60C13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4EC2749"/>
    <w:multiLevelType w:val="multilevel"/>
    <w:tmpl w:val="2C0E5AA0"/>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5572E1B"/>
    <w:multiLevelType w:val="singleLevel"/>
    <w:tmpl w:val="0E729368"/>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3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9DE6E6A"/>
    <w:multiLevelType w:val="hybridMultilevel"/>
    <w:tmpl w:val="6DDE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F2D7CAD"/>
    <w:multiLevelType w:val="hybridMultilevel"/>
    <w:tmpl w:val="BF20BF94"/>
    <w:lvl w:ilvl="0" w:tplc="C3427632">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CE1B52"/>
    <w:multiLevelType w:val="hybridMultilevel"/>
    <w:tmpl w:val="9F667D14"/>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D1168C8"/>
    <w:multiLevelType w:val="hybridMultilevel"/>
    <w:tmpl w:val="368E66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E916F93"/>
    <w:multiLevelType w:val="hybridMultilevel"/>
    <w:tmpl w:val="767A9710"/>
    <w:lvl w:ilvl="0" w:tplc="04090005">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1935FB4"/>
    <w:multiLevelType w:val="hybridMultilevel"/>
    <w:tmpl w:val="51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8743FA"/>
    <w:multiLevelType w:val="singleLevel"/>
    <w:tmpl w:val="12021EE2"/>
    <w:lvl w:ilvl="0">
      <w:start w:val="4"/>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39">
    <w:nsid w:val="766F52D4"/>
    <w:multiLevelType w:val="hybridMultilevel"/>
    <w:tmpl w:val="AE9E8870"/>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nsid w:val="7AB00422"/>
    <w:multiLevelType w:val="hybridMultilevel"/>
    <w:tmpl w:val="591E57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F716B9E"/>
    <w:multiLevelType w:val="hybridMultilevel"/>
    <w:tmpl w:val="C53E9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11"/>
  </w:num>
  <w:num w:numId="3">
    <w:abstractNumId w:val="22"/>
  </w:num>
  <w:num w:numId="4">
    <w:abstractNumId w:val="8"/>
  </w:num>
  <w:num w:numId="5">
    <w:abstractNumId w:val="31"/>
  </w:num>
  <w:num w:numId="6">
    <w:abstractNumId w:val="20"/>
  </w:num>
  <w:num w:numId="7">
    <w:abstractNumId w:val="27"/>
  </w:num>
  <w:num w:numId="8">
    <w:abstractNumId w:val="28"/>
  </w:num>
  <w:num w:numId="9">
    <w:abstractNumId w:val="3"/>
  </w:num>
  <w:num w:numId="10">
    <w:abstractNumId w:val="39"/>
  </w:num>
  <w:num w:numId="11">
    <w:abstractNumId w:val="1"/>
  </w:num>
  <w:num w:numId="12">
    <w:abstractNumId w:val="36"/>
  </w:num>
  <w:num w:numId="13">
    <w:abstractNumId w:val="6"/>
  </w:num>
  <w:num w:numId="14">
    <w:abstractNumId w:val="30"/>
  </w:num>
  <w:num w:numId="15">
    <w:abstractNumId w:val="7"/>
  </w:num>
  <w:num w:numId="16">
    <w:abstractNumId w:val="18"/>
  </w:num>
  <w:num w:numId="17">
    <w:abstractNumId w:val="9"/>
  </w:num>
  <w:num w:numId="18">
    <w:abstractNumId w:val="21"/>
  </w:num>
  <w:num w:numId="19">
    <w:abstractNumId w:val="24"/>
  </w:num>
  <w:num w:numId="20">
    <w:abstractNumId w:val="25"/>
  </w:num>
  <w:num w:numId="21">
    <w:abstractNumId w:val="35"/>
  </w:num>
  <w:num w:numId="22">
    <w:abstractNumId w:val="34"/>
  </w:num>
  <w:num w:numId="23">
    <w:abstractNumId w:val="2"/>
  </w:num>
  <w:num w:numId="24">
    <w:abstractNumId w:val="32"/>
  </w:num>
  <w:num w:numId="25">
    <w:abstractNumId w:val="13"/>
  </w:num>
  <w:num w:numId="26">
    <w:abstractNumId w:val="19"/>
  </w:num>
  <w:num w:numId="27">
    <w:abstractNumId w:val="26"/>
  </w:num>
  <w:num w:numId="28">
    <w:abstractNumId w:val="37"/>
  </w:num>
  <w:num w:numId="29">
    <w:abstractNumId w:val="4"/>
  </w:num>
  <w:num w:numId="30">
    <w:abstractNumId w:val="23"/>
  </w:num>
  <w:num w:numId="31">
    <w:abstractNumId w:val="14"/>
  </w:num>
  <w:num w:numId="32">
    <w:abstractNumId w:val="41"/>
  </w:num>
  <w:num w:numId="33">
    <w:abstractNumId w:val="10"/>
  </w:num>
  <w:num w:numId="34">
    <w:abstractNumId w:val="29"/>
  </w:num>
  <w:num w:numId="35">
    <w:abstractNumId w:val="16"/>
  </w:num>
  <w:num w:numId="36">
    <w:abstractNumId w:val="38"/>
  </w:num>
  <w:num w:numId="37">
    <w:abstractNumId w:val="5"/>
  </w:num>
  <w:num w:numId="38">
    <w:abstractNumId w:val="15"/>
  </w:num>
  <w:num w:numId="39">
    <w:abstractNumId w:val="33"/>
  </w:num>
  <w:num w:numId="40">
    <w:abstractNumId w:val="12"/>
  </w:num>
  <w:num w:numId="41">
    <w:abstractNumId w:val="1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3B"/>
    <w:rsid w:val="000104CE"/>
    <w:rsid w:val="00021BB7"/>
    <w:rsid w:val="000504AE"/>
    <w:rsid w:val="000525AD"/>
    <w:rsid w:val="001213FD"/>
    <w:rsid w:val="001352FC"/>
    <w:rsid w:val="00144F14"/>
    <w:rsid w:val="0015465A"/>
    <w:rsid w:val="001713BF"/>
    <w:rsid w:val="00177AA8"/>
    <w:rsid w:val="0018140D"/>
    <w:rsid w:val="00192310"/>
    <w:rsid w:val="00195BB8"/>
    <w:rsid w:val="001A29EA"/>
    <w:rsid w:val="001B1F3E"/>
    <w:rsid w:val="001B3E2A"/>
    <w:rsid w:val="001D31AA"/>
    <w:rsid w:val="001E14D1"/>
    <w:rsid w:val="001F2DCC"/>
    <w:rsid w:val="001F5F78"/>
    <w:rsid w:val="002174B6"/>
    <w:rsid w:val="00223472"/>
    <w:rsid w:val="002235B1"/>
    <w:rsid w:val="00225B95"/>
    <w:rsid w:val="00272568"/>
    <w:rsid w:val="002870C0"/>
    <w:rsid w:val="0029790B"/>
    <w:rsid w:val="002E731D"/>
    <w:rsid w:val="002F4509"/>
    <w:rsid w:val="002F7B06"/>
    <w:rsid w:val="00350904"/>
    <w:rsid w:val="00377A15"/>
    <w:rsid w:val="003823D3"/>
    <w:rsid w:val="0038315F"/>
    <w:rsid w:val="00386FE7"/>
    <w:rsid w:val="00395C98"/>
    <w:rsid w:val="003A42EE"/>
    <w:rsid w:val="003A73CC"/>
    <w:rsid w:val="003C2C33"/>
    <w:rsid w:val="003E0839"/>
    <w:rsid w:val="00403308"/>
    <w:rsid w:val="004234BD"/>
    <w:rsid w:val="00464B4C"/>
    <w:rsid w:val="00464C77"/>
    <w:rsid w:val="0046656F"/>
    <w:rsid w:val="004830DD"/>
    <w:rsid w:val="004926F8"/>
    <w:rsid w:val="004C2098"/>
    <w:rsid w:val="004C32D0"/>
    <w:rsid w:val="004C7D21"/>
    <w:rsid w:val="004D315B"/>
    <w:rsid w:val="004E06DD"/>
    <w:rsid w:val="00513E61"/>
    <w:rsid w:val="00517C50"/>
    <w:rsid w:val="00536D35"/>
    <w:rsid w:val="00541B0A"/>
    <w:rsid w:val="00557B9F"/>
    <w:rsid w:val="00561F15"/>
    <w:rsid w:val="00574F00"/>
    <w:rsid w:val="005979D6"/>
    <w:rsid w:val="005A55A9"/>
    <w:rsid w:val="005A7200"/>
    <w:rsid w:val="005D0621"/>
    <w:rsid w:val="005E70A4"/>
    <w:rsid w:val="00624D4B"/>
    <w:rsid w:val="0063713B"/>
    <w:rsid w:val="006606DC"/>
    <w:rsid w:val="00666E8C"/>
    <w:rsid w:val="00666FE8"/>
    <w:rsid w:val="00671F67"/>
    <w:rsid w:val="0067773A"/>
    <w:rsid w:val="00692C7B"/>
    <w:rsid w:val="006C7B96"/>
    <w:rsid w:val="006D56BA"/>
    <w:rsid w:val="006E2BF8"/>
    <w:rsid w:val="00713528"/>
    <w:rsid w:val="00730985"/>
    <w:rsid w:val="00737600"/>
    <w:rsid w:val="00750273"/>
    <w:rsid w:val="00762114"/>
    <w:rsid w:val="00762E8F"/>
    <w:rsid w:val="00790885"/>
    <w:rsid w:val="00791593"/>
    <w:rsid w:val="007A59C0"/>
    <w:rsid w:val="007B6F06"/>
    <w:rsid w:val="007C7400"/>
    <w:rsid w:val="007D6F2F"/>
    <w:rsid w:val="007D7CBF"/>
    <w:rsid w:val="007E0BF6"/>
    <w:rsid w:val="007E2F86"/>
    <w:rsid w:val="007E474C"/>
    <w:rsid w:val="007F7899"/>
    <w:rsid w:val="0080461E"/>
    <w:rsid w:val="00805D84"/>
    <w:rsid w:val="00806A73"/>
    <w:rsid w:val="00810117"/>
    <w:rsid w:val="00821E75"/>
    <w:rsid w:val="00824733"/>
    <w:rsid w:val="00830176"/>
    <w:rsid w:val="008464F5"/>
    <w:rsid w:val="00862C53"/>
    <w:rsid w:val="0087150A"/>
    <w:rsid w:val="0088182F"/>
    <w:rsid w:val="00893B2D"/>
    <w:rsid w:val="008B4125"/>
    <w:rsid w:val="008B59F1"/>
    <w:rsid w:val="00902316"/>
    <w:rsid w:val="00907BE5"/>
    <w:rsid w:val="00910DF6"/>
    <w:rsid w:val="00940FD0"/>
    <w:rsid w:val="009536C9"/>
    <w:rsid w:val="0099256F"/>
    <w:rsid w:val="009A2757"/>
    <w:rsid w:val="009A79AC"/>
    <w:rsid w:val="009B48EC"/>
    <w:rsid w:val="009D2870"/>
    <w:rsid w:val="009D7FCA"/>
    <w:rsid w:val="00A0598C"/>
    <w:rsid w:val="00A05A96"/>
    <w:rsid w:val="00A35136"/>
    <w:rsid w:val="00A465BC"/>
    <w:rsid w:val="00A56939"/>
    <w:rsid w:val="00A74791"/>
    <w:rsid w:val="00A81625"/>
    <w:rsid w:val="00A83764"/>
    <w:rsid w:val="00A86E27"/>
    <w:rsid w:val="00AA37DB"/>
    <w:rsid w:val="00AC61A9"/>
    <w:rsid w:val="00B07FEA"/>
    <w:rsid w:val="00B12DAE"/>
    <w:rsid w:val="00B245C0"/>
    <w:rsid w:val="00B73511"/>
    <w:rsid w:val="00B73C17"/>
    <w:rsid w:val="00B866CB"/>
    <w:rsid w:val="00B93F27"/>
    <w:rsid w:val="00B94DE2"/>
    <w:rsid w:val="00BA2E99"/>
    <w:rsid w:val="00BB197A"/>
    <w:rsid w:val="00BB6FDA"/>
    <w:rsid w:val="00BD42FA"/>
    <w:rsid w:val="00BD45CE"/>
    <w:rsid w:val="00BD7978"/>
    <w:rsid w:val="00BE65B6"/>
    <w:rsid w:val="00C2642A"/>
    <w:rsid w:val="00C54822"/>
    <w:rsid w:val="00C61243"/>
    <w:rsid w:val="00C627E4"/>
    <w:rsid w:val="00CB0516"/>
    <w:rsid w:val="00CF36A4"/>
    <w:rsid w:val="00D079AB"/>
    <w:rsid w:val="00D207BE"/>
    <w:rsid w:val="00D22922"/>
    <w:rsid w:val="00D30508"/>
    <w:rsid w:val="00D34BC2"/>
    <w:rsid w:val="00D371BD"/>
    <w:rsid w:val="00D517BD"/>
    <w:rsid w:val="00D7292D"/>
    <w:rsid w:val="00D95EF6"/>
    <w:rsid w:val="00DA327E"/>
    <w:rsid w:val="00DA3A8D"/>
    <w:rsid w:val="00DB3217"/>
    <w:rsid w:val="00DC10B8"/>
    <w:rsid w:val="00DC7FD1"/>
    <w:rsid w:val="00DD1032"/>
    <w:rsid w:val="00DD202E"/>
    <w:rsid w:val="00DE211C"/>
    <w:rsid w:val="00DE72FB"/>
    <w:rsid w:val="00DF30F9"/>
    <w:rsid w:val="00E01B06"/>
    <w:rsid w:val="00E01C3B"/>
    <w:rsid w:val="00E25A5C"/>
    <w:rsid w:val="00E33B39"/>
    <w:rsid w:val="00E34034"/>
    <w:rsid w:val="00E457FD"/>
    <w:rsid w:val="00E87F11"/>
    <w:rsid w:val="00EB5D54"/>
    <w:rsid w:val="00EC2B0F"/>
    <w:rsid w:val="00EC2D04"/>
    <w:rsid w:val="00EC3EFB"/>
    <w:rsid w:val="00EC70E3"/>
    <w:rsid w:val="00ED4B19"/>
    <w:rsid w:val="00EE20EC"/>
    <w:rsid w:val="00F14508"/>
    <w:rsid w:val="00F31610"/>
    <w:rsid w:val="00F8438C"/>
    <w:rsid w:val="00FA7868"/>
    <w:rsid w:val="00FB00A8"/>
    <w:rsid w:val="00FF3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uiPriority w:val="9"/>
    <w:rsid w:val="00E01C3B"/>
    <w:rPr>
      <w:rFonts w:ascii="Arial" w:eastAsia="Times New Roman" w:hAnsi="Arial" w:cs="Arial"/>
      <w:sz w:val="28"/>
      <w:szCs w:val="20"/>
    </w:rPr>
  </w:style>
  <w:style w:type="character" w:styleId="Hyperlink">
    <w:name w:val="Hyperlink"/>
    <w:basedOn w:val="DefaultParagraphFont"/>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7B6F06"/>
    <w:rPr>
      <w:rFonts w:asciiTheme="majorHAnsi" w:eastAsiaTheme="majorEastAsia" w:hAnsiTheme="majorHAnsi" w:cstheme="majorBidi"/>
      <w:color w:val="404040" w:themeColor="text1" w:themeTint="BF"/>
      <w:lang w:eastAsia="en-US"/>
    </w:rPr>
  </w:style>
  <w:style w:type="paragraph" w:customStyle="1" w:styleId="Quicka">
    <w:name w:val="Quick a."/>
    <w:rsid w:val="001B1F3E"/>
    <w:pPr>
      <w:widowControl w:val="0"/>
      <w:ind w:left="-1440"/>
      <w:jc w:val="both"/>
    </w:pPr>
    <w:rPr>
      <w:rFonts w:ascii="GoudyOldStyle" w:eastAsia="Times New Roman" w:hAnsi="GoudyOldStyle"/>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uiPriority w:val="9"/>
    <w:rsid w:val="00E01C3B"/>
    <w:rPr>
      <w:rFonts w:ascii="Arial" w:eastAsia="Times New Roman" w:hAnsi="Arial" w:cs="Arial"/>
      <w:sz w:val="28"/>
      <w:szCs w:val="20"/>
    </w:rPr>
  </w:style>
  <w:style w:type="character" w:styleId="Hyperlink">
    <w:name w:val="Hyperlink"/>
    <w:basedOn w:val="DefaultParagraphFont"/>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7B6F06"/>
    <w:rPr>
      <w:rFonts w:asciiTheme="majorHAnsi" w:eastAsiaTheme="majorEastAsia" w:hAnsiTheme="majorHAnsi" w:cstheme="majorBidi"/>
      <w:color w:val="404040" w:themeColor="text1" w:themeTint="BF"/>
      <w:lang w:eastAsia="en-US"/>
    </w:rPr>
  </w:style>
  <w:style w:type="paragraph" w:customStyle="1" w:styleId="Quicka">
    <w:name w:val="Quick a."/>
    <w:rsid w:val="001B1F3E"/>
    <w:pPr>
      <w:widowControl w:val="0"/>
      <w:ind w:left="-1440"/>
      <w:jc w:val="both"/>
    </w:pPr>
    <w:rPr>
      <w:rFonts w:ascii="GoudyOldStyle" w:eastAsia="Times New Roman" w:hAnsi="GoudyOldStyle"/>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man.resources@some.ox.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man.resources@some.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me.ox.ac.uk\job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ome.o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B2326-142A-45DF-B74C-D0DCC1CC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15867</CharactersWithSpaces>
  <SharedDoc>false</SharedDoc>
  <HLinks>
    <vt:vector size="36" baseType="variant">
      <vt:variant>
        <vt:i4>5308508</vt:i4>
      </vt:variant>
      <vt:variant>
        <vt:i4>15</vt:i4>
      </vt:variant>
      <vt:variant>
        <vt:i4>0</vt:i4>
      </vt:variant>
      <vt:variant>
        <vt:i4>5</vt:i4>
      </vt:variant>
      <vt:variant>
        <vt:lpwstr>http://www.some.ox.ac.uk/fellows</vt:lpwstr>
      </vt:variant>
      <vt:variant>
        <vt:lpwstr/>
      </vt:variant>
      <vt:variant>
        <vt:i4>2490404</vt:i4>
      </vt:variant>
      <vt:variant>
        <vt:i4>12</vt:i4>
      </vt:variant>
      <vt:variant>
        <vt:i4>0</vt:i4>
      </vt:variant>
      <vt:variant>
        <vt:i4>5</vt:i4>
      </vt:variant>
      <vt:variant>
        <vt:lpwstr>http://www.some.ox.ac.uk/vacancies</vt:lpwstr>
      </vt:variant>
      <vt:variant>
        <vt:lpwstr/>
      </vt:variant>
      <vt:variant>
        <vt:i4>2490404</vt:i4>
      </vt:variant>
      <vt:variant>
        <vt:i4>9</vt:i4>
      </vt:variant>
      <vt:variant>
        <vt:i4>0</vt:i4>
      </vt:variant>
      <vt:variant>
        <vt:i4>5</vt:i4>
      </vt:variant>
      <vt:variant>
        <vt:lpwstr>http://www.some.ox.ac.uk/vacancies</vt:lpwstr>
      </vt:variant>
      <vt:variant>
        <vt:lpwstr/>
      </vt:variant>
      <vt:variant>
        <vt:i4>2490404</vt:i4>
      </vt:variant>
      <vt:variant>
        <vt:i4>6</vt:i4>
      </vt:variant>
      <vt:variant>
        <vt:i4>0</vt:i4>
      </vt:variant>
      <vt:variant>
        <vt:i4>5</vt:i4>
      </vt:variant>
      <vt:variant>
        <vt:lpwstr>http://www.some.ox.ac.uk/vacancies</vt:lpwstr>
      </vt:variant>
      <vt:variant>
        <vt:lpwstr/>
      </vt:variant>
      <vt:variant>
        <vt:i4>5177392</vt:i4>
      </vt:variant>
      <vt:variant>
        <vt:i4>3</vt:i4>
      </vt:variant>
      <vt:variant>
        <vt:i4>0</vt:i4>
      </vt:variant>
      <vt:variant>
        <vt:i4>5</vt:i4>
      </vt:variant>
      <vt:variant>
        <vt:lpwstr>mailto:tutorial.admin@some.ox.ac.uk</vt:lpwstr>
      </vt:variant>
      <vt:variant>
        <vt:lpwstr/>
      </vt:variant>
      <vt:variant>
        <vt:i4>5308508</vt:i4>
      </vt:variant>
      <vt:variant>
        <vt:i4>0</vt:i4>
      </vt:variant>
      <vt:variant>
        <vt:i4>0</vt:i4>
      </vt:variant>
      <vt:variant>
        <vt:i4>5</vt:i4>
      </vt:variant>
      <vt:variant>
        <vt:lpwstr>http://www.some.ox.ac.uk/fellows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2015-11-18T13:25:00Z</dcterms:created>
  <dcterms:modified xsi:type="dcterms:W3CDTF">2015-11-20T08:55:00Z</dcterms:modified>
</cp:coreProperties>
</file>